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25D34" w14:textId="77777777" w:rsidR="009A0E78" w:rsidRPr="009A0E78" w:rsidRDefault="009A0E78" w:rsidP="009A0E78">
      <w:pPr>
        <w:spacing w:after="0" w:line="240" w:lineRule="auto"/>
        <w:ind w:left="567"/>
        <w:rPr>
          <w:rFonts w:ascii="Arial" w:hAnsi="Arial" w:cs="Arial"/>
          <w:i/>
          <w:sz w:val="24"/>
          <w:szCs w:val="24"/>
        </w:rPr>
      </w:pPr>
      <w:r>
        <w:rPr>
          <w:rFonts w:ascii="Arial" w:hAnsi="Arial" w:cs="Arial"/>
          <w:i/>
          <w:sz w:val="24"/>
          <w:szCs w:val="24"/>
        </w:rPr>
        <w:t>Père Pierre Kouassi Togba</w:t>
      </w:r>
    </w:p>
    <w:p w14:paraId="253E85B5" w14:textId="77777777" w:rsidR="009A0E78" w:rsidRDefault="009A0E78" w:rsidP="009A0E78">
      <w:pPr>
        <w:spacing w:after="0" w:line="240" w:lineRule="auto"/>
        <w:ind w:firstLine="708"/>
        <w:rPr>
          <w:rFonts w:ascii="Arial" w:hAnsi="Arial" w:cs="Arial"/>
          <w:i/>
          <w:sz w:val="24"/>
          <w:szCs w:val="24"/>
        </w:rPr>
      </w:pPr>
    </w:p>
    <w:p w14:paraId="6A9C474B" w14:textId="77777777" w:rsidR="009A0E78" w:rsidRPr="009A0E78" w:rsidRDefault="009A0E78" w:rsidP="009A0E78">
      <w:pPr>
        <w:spacing w:after="0" w:line="240" w:lineRule="auto"/>
        <w:ind w:firstLine="708"/>
        <w:rPr>
          <w:rFonts w:ascii="Arial" w:hAnsi="Arial" w:cs="Arial"/>
          <w:i/>
          <w:sz w:val="24"/>
          <w:szCs w:val="24"/>
        </w:rPr>
      </w:pPr>
    </w:p>
    <w:p w14:paraId="08680096" w14:textId="77777777" w:rsidR="009A0E78" w:rsidRDefault="009A0E78" w:rsidP="009A0E78">
      <w:pPr>
        <w:spacing w:after="0" w:line="240" w:lineRule="auto"/>
        <w:ind w:firstLine="708"/>
        <w:jc w:val="center"/>
        <w:rPr>
          <w:rFonts w:ascii="Arial" w:hAnsi="Arial" w:cs="Arial"/>
          <w:sz w:val="36"/>
          <w:szCs w:val="36"/>
          <w:lang w:val="it-IT"/>
        </w:rPr>
      </w:pPr>
      <w:r w:rsidRPr="009A0E78">
        <w:rPr>
          <w:rFonts w:ascii="Arial" w:hAnsi="Arial" w:cs="Arial"/>
          <w:sz w:val="36"/>
          <w:szCs w:val="36"/>
          <w:lang w:val="it-IT"/>
        </w:rPr>
        <w:t xml:space="preserve">L’Inculturazione del Vangelo </w:t>
      </w:r>
    </w:p>
    <w:p w14:paraId="18EB2308" w14:textId="77777777" w:rsidR="009A0E78" w:rsidRDefault="009A0E78" w:rsidP="009A0E78">
      <w:pPr>
        <w:spacing w:after="0" w:line="240" w:lineRule="auto"/>
        <w:ind w:firstLine="708"/>
        <w:jc w:val="center"/>
        <w:rPr>
          <w:rFonts w:ascii="Arial" w:hAnsi="Arial" w:cs="Arial"/>
          <w:sz w:val="36"/>
          <w:szCs w:val="36"/>
          <w:lang w:val="it-IT"/>
        </w:rPr>
      </w:pPr>
      <w:r w:rsidRPr="009A0E78">
        <w:rPr>
          <w:rFonts w:ascii="Arial" w:hAnsi="Arial" w:cs="Arial"/>
          <w:sz w:val="36"/>
          <w:szCs w:val="36"/>
          <w:lang w:val="it-IT"/>
        </w:rPr>
        <w:t xml:space="preserve">e il suo annuncio in Costa d’Avorio: </w:t>
      </w:r>
    </w:p>
    <w:p w14:paraId="0FABA7A7" w14:textId="77777777" w:rsidR="009A0E78" w:rsidRPr="009A0E78" w:rsidRDefault="009A0E78" w:rsidP="009A0E78">
      <w:pPr>
        <w:spacing w:after="0" w:line="240" w:lineRule="auto"/>
        <w:ind w:firstLine="708"/>
        <w:jc w:val="center"/>
        <w:rPr>
          <w:rFonts w:ascii="Arial" w:hAnsi="Arial" w:cs="Arial"/>
          <w:sz w:val="36"/>
          <w:szCs w:val="36"/>
          <w:lang w:val="it-IT"/>
        </w:rPr>
      </w:pPr>
      <w:r w:rsidRPr="009A0E78">
        <w:rPr>
          <w:rFonts w:ascii="Arial" w:hAnsi="Arial" w:cs="Arial"/>
          <w:sz w:val="36"/>
          <w:szCs w:val="36"/>
          <w:lang w:val="it-IT"/>
        </w:rPr>
        <w:t>rapporti con le tradizioni ancestrali</w:t>
      </w:r>
    </w:p>
    <w:p w14:paraId="474B588E" w14:textId="77777777" w:rsidR="009A0E78" w:rsidRDefault="009A0E78" w:rsidP="009A0E78">
      <w:pPr>
        <w:spacing w:after="0" w:line="240" w:lineRule="auto"/>
        <w:ind w:firstLine="708"/>
        <w:jc w:val="center"/>
        <w:rPr>
          <w:rFonts w:ascii="Arial" w:hAnsi="Arial" w:cs="Arial"/>
          <w:sz w:val="24"/>
          <w:szCs w:val="24"/>
        </w:rPr>
      </w:pPr>
    </w:p>
    <w:p w14:paraId="309123D7" w14:textId="77777777" w:rsidR="00B4008E" w:rsidRPr="009A0E78" w:rsidRDefault="00B4008E" w:rsidP="009A0E78">
      <w:pPr>
        <w:spacing w:after="0" w:line="240" w:lineRule="auto"/>
        <w:ind w:firstLine="708"/>
        <w:jc w:val="center"/>
        <w:rPr>
          <w:rFonts w:ascii="Arial" w:hAnsi="Arial" w:cs="Arial"/>
          <w:sz w:val="24"/>
          <w:szCs w:val="24"/>
        </w:rPr>
      </w:pPr>
    </w:p>
    <w:p w14:paraId="5629B720" w14:textId="77777777" w:rsidR="00B14599" w:rsidRDefault="009A0E78" w:rsidP="0038541A">
      <w:pPr>
        <w:spacing w:after="0" w:line="360" w:lineRule="auto"/>
        <w:ind w:left="720" w:firstLine="696"/>
        <w:jc w:val="both"/>
        <w:rPr>
          <w:rFonts w:ascii="Arial" w:hAnsi="Arial" w:cs="Arial"/>
          <w:sz w:val="24"/>
          <w:szCs w:val="24"/>
          <w:lang w:val="it-IT"/>
        </w:rPr>
      </w:pPr>
      <w:r w:rsidRPr="009A0E78">
        <w:rPr>
          <w:rFonts w:ascii="Arial" w:hAnsi="Arial" w:cs="Arial"/>
          <w:sz w:val="24"/>
          <w:szCs w:val="24"/>
          <w:lang w:val="it-IT"/>
        </w:rPr>
        <w:t xml:space="preserve">La storia della Chiesa </w:t>
      </w:r>
      <w:r w:rsidR="00B4008E">
        <w:rPr>
          <w:rFonts w:ascii="Arial" w:hAnsi="Arial" w:cs="Arial"/>
          <w:sz w:val="24"/>
          <w:szCs w:val="24"/>
          <w:lang w:val="it-IT"/>
        </w:rPr>
        <w:t>in Costa d’Avorio risale u</w:t>
      </w:r>
      <w:r w:rsidR="00B14599">
        <w:rPr>
          <w:rFonts w:ascii="Arial" w:hAnsi="Arial" w:cs="Arial"/>
          <w:sz w:val="24"/>
          <w:szCs w:val="24"/>
          <w:lang w:val="it-IT"/>
        </w:rPr>
        <w:t xml:space="preserve">fficialmente al 28 ottobre 1895, </w:t>
      </w:r>
      <w:r w:rsidR="00B4008E">
        <w:rPr>
          <w:rFonts w:ascii="Arial" w:hAnsi="Arial" w:cs="Arial"/>
          <w:sz w:val="24"/>
          <w:szCs w:val="24"/>
          <w:lang w:val="it-IT"/>
        </w:rPr>
        <w:t xml:space="preserve">inizio della sua vera evangelizzazione. In tale data, effettivamente sbarcarono sulle sponde del </w:t>
      </w:r>
      <w:r w:rsidR="0038541A" w:rsidRPr="009A0E78">
        <w:rPr>
          <w:rFonts w:ascii="Arial" w:hAnsi="Arial" w:cs="Arial"/>
          <w:sz w:val="24"/>
          <w:szCs w:val="24"/>
        </w:rPr>
        <w:t>Grand-Bassam</w:t>
      </w:r>
      <w:r w:rsidR="00B4008E">
        <w:rPr>
          <w:rFonts w:ascii="Arial" w:hAnsi="Arial" w:cs="Arial"/>
          <w:sz w:val="24"/>
          <w:szCs w:val="24"/>
          <w:lang w:val="it-IT"/>
        </w:rPr>
        <w:t xml:space="preserve">, sulla riva del Quartier-France, le figure emblematiche dei padri </w:t>
      </w:r>
      <w:r w:rsidR="00575943" w:rsidRPr="009A0E78">
        <w:rPr>
          <w:rFonts w:ascii="Arial" w:hAnsi="Arial" w:cs="Arial"/>
          <w:sz w:val="24"/>
          <w:szCs w:val="24"/>
        </w:rPr>
        <w:t>Alexandre Hamard</w:t>
      </w:r>
      <w:r w:rsidR="00575943">
        <w:rPr>
          <w:rFonts w:ascii="Arial" w:hAnsi="Arial" w:cs="Arial"/>
          <w:sz w:val="24"/>
          <w:szCs w:val="24"/>
        </w:rPr>
        <w:t xml:space="preserve"> e</w:t>
      </w:r>
      <w:r w:rsidR="00575943" w:rsidRPr="009A0E78">
        <w:rPr>
          <w:rFonts w:ascii="Arial" w:hAnsi="Arial" w:cs="Arial"/>
          <w:sz w:val="24"/>
          <w:szCs w:val="24"/>
        </w:rPr>
        <w:t xml:space="preserve"> Émile Bonhomme </w:t>
      </w:r>
      <w:r w:rsidR="00B4008E">
        <w:rPr>
          <w:rFonts w:ascii="Arial" w:hAnsi="Arial" w:cs="Arial"/>
          <w:sz w:val="24"/>
          <w:szCs w:val="24"/>
          <w:lang w:val="it-IT"/>
        </w:rPr>
        <w:t xml:space="preserve">della </w:t>
      </w:r>
      <w:r w:rsidR="00575943" w:rsidRPr="00575943">
        <w:rPr>
          <w:rFonts w:ascii="Arial" w:hAnsi="Arial" w:cs="Arial"/>
          <w:i/>
          <w:sz w:val="24"/>
          <w:szCs w:val="24"/>
        </w:rPr>
        <w:t>Société des Missions Africaines</w:t>
      </w:r>
      <w:r w:rsidR="00575943" w:rsidRPr="009A0E78">
        <w:rPr>
          <w:rFonts w:ascii="Arial" w:hAnsi="Arial" w:cs="Arial"/>
          <w:sz w:val="24"/>
          <w:szCs w:val="24"/>
        </w:rPr>
        <w:t xml:space="preserve"> (SMA) </w:t>
      </w:r>
      <w:r w:rsidR="00575943">
        <w:rPr>
          <w:rFonts w:ascii="Arial" w:hAnsi="Arial" w:cs="Arial"/>
          <w:sz w:val="24"/>
          <w:szCs w:val="24"/>
          <w:lang w:val="it-IT"/>
        </w:rPr>
        <w:t xml:space="preserve">di Lione. </w:t>
      </w:r>
      <w:r w:rsidR="0038541A">
        <w:rPr>
          <w:rFonts w:ascii="Arial" w:hAnsi="Arial" w:cs="Arial"/>
          <w:sz w:val="24"/>
          <w:szCs w:val="24"/>
          <w:lang w:val="it-IT"/>
        </w:rPr>
        <w:t xml:space="preserve">Questo accadde </w:t>
      </w:r>
      <w:r w:rsidR="00B14599">
        <w:rPr>
          <w:rFonts w:ascii="Arial" w:hAnsi="Arial" w:cs="Arial"/>
          <w:sz w:val="24"/>
          <w:szCs w:val="24"/>
          <w:lang w:val="it-IT"/>
        </w:rPr>
        <w:t>per rispondere al bisogno di preti</w:t>
      </w:r>
      <w:r w:rsidR="0038541A">
        <w:rPr>
          <w:rFonts w:ascii="Arial" w:hAnsi="Arial" w:cs="Arial"/>
          <w:sz w:val="24"/>
          <w:szCs w:val="24"/>
          <w:lang w:val="it-IT"/>
        </w:rPr>
        <w:t xml:space="preserve"> espresso da Binger al Padre </w:t>
      </w:r>
      <w:r w:rsidR="0038541A" w:rsidRPr="009A0E78">
        <w:rPr>
          <w:rFonts w:ascii="Arial" w:hAnsi="Arial" w:cs="Arial"/>
          <w:sz w:val="24"/>
          <w:szCs w:val="24"/>
        </w:rPr>
        <w:t>Planqué</w:t>
      </w:r>
      <w:r w:rsidR="0038541A">
        <w:rPr>
          <w:rFonts w:ascii="Arial" w:hAnsi="Arial" w:cs="Arial"/>
          <w:sz w:val="24"/>
          <w:szCs w:val="24"/>
          <w:lang w:val="it-IT"/>
        </w:rPr>
        <w:t xml:space="preserve">, allora responsabile della SMA a Lione in Francia. </w:t>
      </w:r>
      <w:r w:rsidR="00581C43">
        <w:rPr>
          <w:rFonts w:ascii="Arial" w:hAnsi="Arial" w:cs="Arial"/>
          <w:sz w:val="24"/>
          <w:szCs w:val="24"/>
          <w:lang w:val="it-IT"/>
        </w:rPr>
        <w:t>In effetti</w:t>
      </w:r>
      <w:r w:rsidR="00B14599">
        <w:rPr>
          <w:rFonts w:ascii="Arial" w:hAnsi="Arial" w:cs="Arial"/>
          <w:sz w:val="24"/>
          <w:szCs w:val="24"/>
          <w:lang w:val="it-IT"/>
        </w:rPr>
        <w:t>,</w:t>
      </w:r>
      <w:r w:rsidR="00581C43">
        <w:rPr>
          <w:rFonts w:ascii="Arial" w:hAnsi="Arial" w:cs="Arial"/>
          <w:sz w:val="24"/>
          <w:szCs w:val="24"/>
          <w:lang w:val="it-IT"/>
        </w:rPr>
        <w:t xml:space="preserve"> i primi tentativi dei missionari erano falliti. </w:t>
      </w:r>
      <w:r w:rsidR="0038541A">
        <w:rPr>
          <w:rFonts w:ascii="Arial" w:hAnsi="Arial" w:cs="Arial"/>
          <w:sz w:val="24"/>
          <w:szCs w:val="24"/>
          <w:lang w:val="it-IT"/>
        </w:rPr>
        <w:t>Dopo molto tempo in cui le messe erano celebrate in latino, poi in fran</w:t>
      </w:r>
      <w:r w:rsidR="00A455E2">
        <w:rPr>
          <w:rFonts w:ascii="Arial" w:hAnsi="Arial" w:cs="Arial"/>
          <w:sz w:val="24"/>
          <w:szCs w:val="24"/>
          <w:lang w:val="it-IT"/>
        </w:rPr>
        <w:t xml:space="preserve">cese in quanto lingua ufficiale, </w:t>
      </w:r>
      <w:r w:rsidR="00B14599">
        <w:rPr>
          <w:rFonts w:ascii="Arial" w:hAnsi="Arial" w:cs="Arial"/>
          <w:sz w:val="24"/>
          <w:szCs w:val="24"/>
          <w:lang w:val="it-IT"/>
        </w:rPr>
        <w:t>a seguito de</w:t>
      </w:r>
      <w:r w:rsidR="00A455E2">
        <w:rPr>
          <w:rFonts w:ascii="Arial" w:hAnsi="Arial" w:cs="Arial"/>
          <w:sz w:val="24"/>
          <w:szCs w:val="24"/>
          <w:lang w:val="it-IT"/>
        </w:rPr>
        <w:t xml:space="preserve">l Vaticano II, fu data la possibilità di celebrare l’Eucarestia nella lingua madre di ogni luogo. </w:t>
      </w:r>
      <w:r w:rsidR="00581C43">
        <w:rPr>
          <w:rFonts w:ascii="Arial" w:hAnsi="Arial" w:cs="Arial"/>
          <w:sz w:val="24"/>
          <w:szCs w:val="24"/>
          <w:lang w:val="it-IT"/>
        </w:rPr>
        <w:t xml:space="preserve">È in tale contesto che l’Evangelo di </w:t>
      </w:r>
      <w:r w:rsidR="00623242">
        <w:rPr>
          <w:rFonts w:ascii="Arial" w:hAnsi="Arial" w:cs="Arial"/>
          <w:sz w:val="24"/>
          <w:szCs w:val="24"/>
          <w:lang w:val="it-IT"/>
        </w:rPr>
        <w:t>Gesù</w:t>
      </w:r>
      <w:r w:rsidR="00581C43">
        <w:rPr>
          <w:rFonts w:ascii="Arial" w:hAnsi="Arial" w:cs="Arial"/>
          <w:sz w:val="24"/>
          <w:szCs w:val="24"/>
          <w:lang w:val="it-IT"/>
        </w:rPr>
        <w:t xml:space="preserve"> Cristo è stato presentato agli africani</w:t>
      </w:r>
      <w:r w:rsidR="00623242">
        <w:rPr>
          <w:rFonts w:ascii="Arial" w:hAnsi="Arial" w:cs="Arial"/>
          <w:sz w:val="24"/>
          <w:szCs w:val="24"/>
          <w:lang w:val="it-IT"/>
        </w:rPr>
        <w:t xml:space="preserve"> tradizionali</w:t>
      </w:r>
      <w:r w:rsidR="00581C43">
        <w:rPr>
          <w:rFonts w:ascii="Arial" w:hAnsi="Arial" w:cs="Arial"/>
          <w:sz w:val="24"/>
          <w:szCs w:val="24"/>
          <w:lang w:val="it-IT"/>
        </w:rPr>
        <w:t>.</w:t>
      </w:r>
      <w:r w:rsidR="00623242">
        <w:rPr>
          <w:rFonts w:ascii="Arial" w:hAnsi="Arial" w:cs="Arial"/>
          <w:sz w:val="24"/>
          <w:szCs w:val="24"/>
          <w:lang w:val="it-IT"/>
        </w:rPr>
        <w:t xml:space="preserve"> Una nuova realtà, che riorienta la visione culturale e le credenze religiose di questa società verso un nuovo orizzonte, verso la salvezza. </w:t>
      </w:r>
    </w:p>
    <w:p w14:paraId="7B1EF167" w14:textId="77777777" w:rsidR="00544DB4" w:rsidRDefault="00623242" w:rsidP="00B14599">
      <w:pPr>
        <w:spacing w:after="0" w:line="360" w:lineRule="auto"/>
        <w:ind w:left="720" w:firstLine="696"/>
        <w:jc w:val="both"/>
        <w:rPr>
          <w:rFonts w:ascii="Arial" w:hAnsi="Arial" w:cs="Arial"/>
          <w:sz w:val="24"/>
          <w:szCs w:val="24"/>
          <w:lang w:val="it-IT"/>
        </w:rPr>
      </w:pPr>
      <w:r>
        <w:rPr>
          <w:rFonts w:ascii="Arial" w:hAnsi="Arial" w:cs="Arial"/>
          <w:sz w:val="24"/>
          <w:szCs w:val="24"/>
          <w:lang w:val="it-IT"/>
        </w:rPr>
        <w:t>Tuttavia questo annuncio della Buona Novella è chiaramente passato attraverso registri espressivi, linguaggi, simboli, gesti, segni e altre attitudini di cu</w:t>
      </w:r>
      <w:r w:rsidR="00B546EA">
        <w:rPr>
          <w:rFonts w:ascii="Arial" w:hAnsi="Arial" w:cs="Arial"/>
          <w:sz w:val="24"/>
          <w:szCs w:val="24"/>
          <w:lang w:val="it-IT"/>
        </w:rPr>
        <w:t>i l’africano è impregnato</w:t>
      </w:r>
      <w:r>
        <w:rPr>
          <w:rFonts w:ascii="Arial" w:hAnsi="Arial" w:cs="Arial"/>
          <w:sz w:val="24"/>
          <w:szCs w:val="24"/>
          <w:lang w:val="it-IT"/>
        </w:rPr>
        <w:t xml:space="preserve">. Si tratta di racconti, proverbi, leggende, il suono dei tamburi, il suono del corno dei bufali, ecc. </w:t>
      </w:r>
      <w:r w:rsidR="002D462B">
        <w:rPr>
          <w:rFonts w:ascii="Arial" w:hAnsi="Arial" w:cs="Arial"/>
          <w:sz w:val="24"/>
          <w:szCs w:val="24"/>
          <w:lang w:val="it-IT"/>
        </w:rPr>
        <w:t>poiché</w:t>
      </w:r>
      <w:r>
        <w:rPr>
          <w:rFonts w:ascii="Arial" w:hAnsi="Arial" w:cs="Arial"/>
          <w:sz w:val="24"/>
          <w:szCs w:val="24"/>
          <w:lang w:val="it-IT"/>
        </w:rPr>
        <w:t xml:space="preserve"> egli cerca a ogni costo la garanzia della sua perennità e della sua prosperità sulla terra. </w:t>
      </w:r>
      <w:r w:rsidR="002D462B">
        <w:rPr>
          <w:rFonts w:ascii="Arial" w:hAnsi="Arial" w:cs="Arial"/>
          <w:sz w:val="24"/>
          <w:szCs w:val="24"/>
          <w:lang w:val="it-IT"/>
        </w:rPr>
        <w:t xml:space="preserve">In questa valanga di fatti culturali, egli impara a conoscersi e a realizzare le sue aspirazioni fondamentali, dove si definisce. </w:t>
      </w:r>
      <w:r w:rsidR="00007E3B">
        <w:rPr>
          <w:rFonts w:ascii="Arial" w:hAnsi="Arial" w:cs="Arial"/>
          <w:sz w:val="24"/>
          <w:szCs w:val="24"/>
          <w:lang w:val="it-IT"/>
        </w:rPr>
        <w:t xml:space="preserve">E quindi, dopo la traduzione della Bibbia, del Messale, dei lezionari, si tradussero dei canti religiosi europei in lingua locale conservando le melodie originali, fino al momento in cui si giunse all’incontro tra culture e nuove liturgie con elementi tradizionali. Sono scritti canti in lingua locale, introdotti passi di danza espressivi, senza dimenticare l’arte della pittura e della scultura nelle chiese e nelle cappelle. Durante le celebrazioni delle ordinazioni e le liturgie dei voti, si introducono simboli che spiegano i carismi diocesani e delle congregazioni. </w:t>
      </w:r>
    </w:p>
    <w:p w14:paraId="4B18CA4B" w14:textId="6D1FF4AD" w:rsidR="009A0E78" w:rsidRDefault="00235B40" w:rsidP="00B14599">
      <w:pPr>
        <w:spacing w:after="0" w:line="360" w:lineRule="auto"/>
        <w:ind w:left="720" w:firstLine="696"/>
        <w:jc w:val="both"/>
        <w:rPr>
          <w:rFonts w:ascii="Arial" w:hAnsi="Arial" w:cs="Arial"/>
          <w:sz w:val="24"/>
          <w:szCs w:val="24"/>
          <w:lang w:val="it-IT"/>
        </w:rPr>
      </w:pPr>
      <w:r>
        <w:rPr>
          <w:rFonts w:ascii="Arial" w:hAnsi="Arial" w:cs="Arial"/>
          <w:sz w:val="24"/>
          <w:szCs w:val="24"/>
          <w:lang w:val="it-IT"/>
        </w:rPr>
        <w:lastRenderedPageBreak/>
        <w:t xml:space="preserve">Ecco alcuni esempi. Il </w:t>
      </w:r>
      <w:r w:rsidRPr="00235B40">
        <w:rPr>
          <w:rFonts w:ascii="Arial" w:hAnsi="Arial" w:cs="Arial"/>
          <w:i/>
          <w:sz w:val="24"/>
          <w:szCs w:val="24"/>
          <w:lang w:val="it-IT"/>
        </w:rPr>
        <w:t>mestolo</w:t>
      </w:r>
      <w:r>
        <w:rPr>
          <w:rFonts w:ascii="Arial" w:hAnsi="Arial" w:cs="Arial"/>
          <w:sz w:val="24"/>
          <w:szCs w:val="24"/>
          <w:lang w:val="it-IT"/>
        </w:rPr>
        <w:t xml:space="preserve">: sinonimo di condivisione, generosità, attenzione a chi non ha da mangiare. La </w:t>
      </w:r>
      <w:r>
        <w:rPr>
          <w:rFonts w:ascii="Arial" w:hAnsi="Arial" w:cs="Arial"/>
          <w:i/>
          <w:sz w:val="24"/>
          <w:szCs w:val="24"/>
          <w:lang w:val="it-IT"/>
        </w:rPr>
        <w:t>palma</w:t>
      </w:r>
      <w:r>
        <w:rPr>
          <w:rFonts w:ascii="Arial" w:hAnsi="Arial" w:cs="Arial"/>
          <w:sz w:val="24"/>
          <w:szCs w:val="24"/>
          <w:lang w:val="it-IT"/>
        </w:rPr>
        <w:t xml:space="preserve">: la polivalenza del servizio, del dono totale. Lo </w:t>
      </w:r>
      <w:r>
        <w:rPr>
          <w:rFonts w:ascii="Arial" w:hAnsi="Arial" w:cs="Arial"/>
          <w:i/>
          <w:sz w:val="24"/>
          <w:szCs w:val="24"/>
          <w:lang w:val="it-IT"/>
        </w:rPr>
        <w:t>sgabello</w:t>
      </w:r>
      <w:r>
        <w:rPr>
          <w:rFonts w:ascii="Arial" w:hAnsi="Arial" w:cs="Arial"/>
          <w:sz w:val="24"/>
          <w:szCs w:val="24"/>
          <w:lang w:val="it-IT"/>
        </w:rPr>
        <w:t xml:space="preserve">: l’accoglienza e il servizio. Il </w:t>
      </w:r>
      <w:r w:rsidRPr="00235B40">
        <w:rPr>
          <w:rFonts w:ascii="Arial" w:hAnsi="Arial" w:cs="Arial"/>
          <w:i/>
          <w:sz w:val="24"/>
          <w:szCs w:val="24"/>
          <w:lang w:val="it-IT"/>
        </w:rPr>
        <w:t>banano</w:t>
      </w:r>
      <w:r>
        <w:rPr>
          <w:rFonts w:ascii="Arial" w:hAnsi="Arial" w:cs="Arial"/>
          <w:sz w:val="24"/>
          <w:szCs w:val="24"/>
          <w:lang w:val="it-IT"/>
        </w:rPr>
        <w:t xml:space="preserve">: la fecondità. </w:t>
      </w:r>
    </w:p>
    <w:p w14:paraId="00C08125" w14:textId="18AF1594" w:rsidR="00977097" w:rsidRPr="00235B40" w:rsidRDefault="00544DB4" w:rsidP="0038541A">
      <w:pPr>
        <w:spacing w:after="0" w:line="360" w:lineRule="auto"/>
        <w:ind w:left="720" w:firstLine="696"/>
        <w:jc w:val="both"/>
        <w:rPr>
          <w:rFonts w:ascii="Arial" w:hAnsi="Arial" w:cs="Arial"/>
          <w:sz w:val="24"/>
          <w:szCs w:val="24"/>
          <w:lang w:val="it-IT"/>
        </w:rPr>
      </w:pPr>
      <w:r>
        <w:rPr>
          <w:rFonts w:ascii="Arial" w:hAnsi="Arial" w:cs="Arial"/>
          <w:sz w:val="24"/>
          <w:szCs w:val="24"/>
          <w:lang w:val="it-IT"/>
        </w:rPr>
        <w:t>Considerando</w:t>
      </w:r>
      <w:r w:rsidR="00977097">
        <w:rPr>
          <w:rFonts w:ascii="Arial" w:hAnsi="Arial" w:cs="Arial"/>
          <w:sz w:val="24"/>
          <w:szCs w:val="24"/>
          <w:lang w:val="it-IT"/>
        </w:rPr>
        <w:t xml:space="preserve"> la posta in gioco della questione nell’annuncio del Vangelo nella teologia africa</w:t>
      </w:r>
      <w:r>
        <w:rPr>
          <w:rFonts w:ascii="Arial" w:hAnsi="Arial" w:cs="Arial"/>
          <w:sz w:val="24"/>
          <w:szCs w:val="24"/>
          <w:lang w:val="it-IT"/>
        </w:rPr>
        <w:t>na</w:t>
      </w:r>
      <w:r w:rsidR="00977097">
        <w:rPr>
          <w:rFonts w:ascii="Arial" w:hAnsi="Arial" w:cs="Arial"/>
          <w:sz w:val="24"/>
          <w:szCs w:val="24"/>
          <w:lang w:val="it-IT"/>
        </w:rPr>
        <w:t xml:space="preserve">, </w:t>
      </w:r>
      <w:r w:rsidR="00B14599">
        <w:rPr>
          <w:rFonts w:ascii="Arial" w:hAnsi="Arial" w:cs="Arial"/>
          <w:sz w:val="24"/>
          <w:szCs w:val="24"/>
          <w:lang w:val="it-IT"/>
        </w:rPr>
        <w:t>occorre dire la fede in Gesù all’interno di un altro schema mentale</w:t>
      </w:r>
      <w:r w:rsidR="008A28A2">
        <w:rPr>
          <w:rFonts w:ascii="Arial" w:hAnsi="Arial" w:cs="Arial"/>
          <w:sz w:val="24"/>
          <w:szCs w:val="24"/>
          <w:lang w:val="it-IT"/>
        </w:rPr>
        <w:t>,</w:t>
      </w:r>
      <w:bookmarkStart w:id="0" w:name="_GoBack"/>
      <w:bookmarkEnd w:id="0"/>
      <w:r w:rsidR="00B14599">
        <w:rPr>
          <w:rFonts w:ascii="Arial" w:hAnsi="Arial" w:cs="Arial"/>
          <w:sz w:val="24"/>
          <w:szCs w:val="24"/>
          <w:lang w:val="it-IT"/>
        </w:rPr>
        <w:t xml:space="preserve"> in contesti culturali e religiosi differenti. </w:t>
      </w:r>
    </w:p>
    <w:p w14:paraId="26F8DEEA" w14:textId="77777777" w:rsidR="00E35CBA" w:rsidRPr="009A0E78" w:rsidRDefault="00E35CBA">
      <w:pPr>
        <w:rPr>
          <w:rFonts w:ascii="Arial" w:hAnsi="Arial" w:cs="Arial"/>
          <w:sz w:val="24"/>
          <w:szCs w:val="24"/>
        </w:rPr>
      </w:pPr>
    </w:p>
    <w:sectPr w:rsidR="00E35CBA" w:rsidRPr="009A0E78" w:rsidSect="00B400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840A3F" w14:textId="77777777" w:rsidR="00977097" w:rsidRDefault="00977097" w:rsidP="009A0E78">
      <w:pPr>
        <w:spacing w:after="0" w:line="240" w:lineRule="auto"/>
      </w:pPr>
      <w:r>
        <w:separator/>
      </w:r>
    </w:p>
  </w:endnote>
  <w:endnote w:type="continuationSeparator" w:id="0">
    <w:p w14:paraId="1FD309B2" w14:textId="77777777" w:rsidR="00977097" w:rsidRDefault="00977097" w:rsidP="009A0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8C77BF" w14:textId="77777777" w:rsidR="00977097" w:rsidRDefault="00977097" w:rsidP="009A0E78">
      <w:pPr>
        <w:spacing w:after="0" w:line="240" w:lineRule="auto"/>
      </w:pPr>
      <w:r>
        <w:separator/>
      </w:r>
    </w:p>
  </w:footnote>
  <w:footnote w:type="continuationSeparator" w:id="0">
    <w:p w14:paraId="5FE4EAE1" w14:textId="77777777" w:rsidR="00977097" w:rsidRDefault="00977097" w:rsidP="009A0E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E78"/>
    <w:rsid w:val="00007E3B"/>
    <w:rsid w:val="00235B40"/>
    <w:rsid w:val="002D462B"/>
    <w:rsid w:val="0038541A"/>
    <w:rsid w:val="00544DB4"/>
    <w:rsid w:val="00575943"/>
    <w:rsid w:val="00581C43"/>
    <w:rsid w:val="00623242"/>
    <w:rsid w:val="008A28A2"/>
    <w:rsid w:val="00977097"/>
    <w:rsid w:val="009A0E78"/>
    <w:rsid w:val="00A455E2"/>
    <w:rsid w:val="00B14599"/>
    <w:rsid w:val="00B4008E"/>
    <w:rsid w:val="00B546EA"/>
    <w:rsid w:val="00E06C7F"/>
    <w:rsid w:val="00E35CB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D563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0E78"/>
    <w:pPr>
      <w:spacing w:after="200" w:line="276" w:lineRule="auto"/>
    </w:pPr>
    <w:rPr>
      <w:rFonts w:ascii="Calibri" w:eastAsia="Calibri" w:hAnsi="Calibri" w:cs="Times New Roman"/>
      <w:sz w:val="22"/>
      <w:szCs w:val="22"/>
      <w:lang w:val="fr-FR"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9A0E78"/>
    <w:rPr>
      <w:sz w:val="20"/>
      <w:szCs w:val="20"/>
    </w:rPr>
  </w:style>
  <w:style w:type="character" w:customStyle="1" w:styleId="TestonotaapidipaginaCarattere">
    <w:name w:val="Testo nota a piè di pagina Carattere"/>
    <w:basedOn w:val="Caratterepredefinitoparagrafo"/>
    <w:link w:val="Testonotaapidipagina"/>
    <w:uiPriority w:val="99"/>
    <w:semiHidden/>
    <w:rsid w:val="009A0E78"/>
    <w:rPr>
      <w:rFonts w:ascii="Calibri" w:eastAsia="Calibri" w:hAnsi="Calibri" w:cs="Times New Roman"/>
      <w:sz w:val="20"/>
      <w:szCs w:val="20"/>
      <w:lang w:val="fr-FR" w:eastAsia="en-US"/>
    </w:rPr>
  </w:style>
  <w:style w:type="character" w:styleId="Rimandonotaapidipagina">
    <w:name w:val="footnote reference"/>
    <w:unhideWhenUsed/>
    <w:rsid w:val="009A0E7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0E78"/>
    <w:pPr>
      <w:spacing w:after="200" w:line="276" w:lineRule="auto"/>
    </w:pPr>
    <w:rPr>
      <w:rFonts w:ascii="Calibri" w:eastAsia="Calibri" w:hAnsi="Calibri" w:cs="Times New Roman"/>
      <w:sz w:val="22"/>
      <w:szCs w:val="22"/>
      <w:lang w:val="fr-FR"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9A0E78"/>
    <w:rPr>
      <w:sz w:val="20"/>
      <w:szCs w:val="20"/>
    </w:rPr>
  </w:style>
  <w:style w:type="character" w:customStyle="1" w:styleId="TestonotaapidipaginaCarattere">
    <w:name w:val="Testo nota a piè di pagina Carattere"/>
    <w:basedOn w:val="Caratterepredefinitoparagrafo"/>
    <w:link w:val="Testonotaapidipagina"/>
    <w:uiPriority w:val="99"/>
    <w:semiHidden/>
    <w:rsid w:val="009A0E78"/>
    <w:rPr>
      <w:rFonts w:ascii="Calibri" w:eastAsia="Calibri" w:hAnsi="Calibri" w:cs="Times New Roman"/>
      <w:sz w:val="20"/>
      <w:szCs w:val="20"/>
      <w:lang w:val="fr-FR" w:eastAsia="en-US"/>
    </w:rPr>
  </w:style>
  <w:style w:type="character" w:styleId="Rimandonotaapidipagina">
    <w:name w:val="footnote reference"/>
    <w:unhideWhenUsed/>
    <w:rsid w:val="009A0E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397</Words>
  <Characters>2266</Characters>
  <Application>Microsoft Macintosh Word</Application>
  <DocSecurity>0</DocSecurity>
  <Lines>18</Lines>
  <Paragraphs>5</Paragraphs>
  <ScaleCrop>false</ScaleCrop>
  <Company>Fogliadini</Company>
  <LinksUpToDate>false</LinksUpToDate>
  <CharactersWithSpaces>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Fogliadini</dc:creator>
  <cp:keywords/>
  <dc:description/>
  <cp:lastModifiedBy>Emanuela Fogliadini</cp:lastModifiedBy>
  <cp:revision>12</cp:revision>
  <dcterms:created xsi:type="dcterms:W3CDTF">2015-07-03T17:06:00Z</dcterms:created>
  <dcterms:modified xsi:type="dcterms:W3CDTF">2015-07-03T19:57:00Z</dcterms:modified>
</cp:coreProperties>
</file>