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513B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1B7110DD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5BA0AC40" w14:textId="767059F2" w:rsidR="0027730E" w:rsidRPr="00F200C0" w:rsidRDefault="0027730E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 xml:space="preserve">Rilevamento della temperatura per l’ingresso </w:t>
      </w:r>
      <w:r w:rsidR="002A1988">
        <w:rPr>
          <w:rFonts w:ascii="Georgia" w:hAnsi="Georgia" w:cs="Calibri Light"/>
          <w:b/>
        </w:rPr>
        <w:t>ai locali parrocchiali</w:t>
      </w:r>
    </w:p>
    <w:p w14:paraId="3DFCF568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2C5F6EAC" w14:textId="72EA948D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BC42FE">
        <w:rPr>
          <w:rFonts w:ascii="Georgia" w:hAnsi="Georgia" w:cs="Calibri Light"/>
        </w:rPr>
        <w:t xml:space="preserve">ai locali parrocchiali </w:t>
      </w:r>
      <w:r>
        <w:rPr>
          <w:rFonts w:ascii="Georgia" w:hAnsi="Georgia" w:cs="Calibri Light"/>
        </w:rPr>
        <w:t>è necessario rilevare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</w:t>
      </w:r>
      <w:r w:rsidR="00A74B92">
        <w:rPr>
          <w:rFonts w:ascii="Georgia" w:hAnsi="Georgia" w:cs="Calibri Light"/>
        </w:rPr>
        <w:t xml:space="preserve"> Le</w:t>
      </w:r>
      <w:r w:rsidR="000D0E3F">
        <w:rPr>
          <w:rFonts w:ascii="Georgia" w:hAnsi="Georgia" w:cs="Calibri Light"/>
        </w:rPr>
        <w:t xml:space="preserve"> sarà possibile l’accesso</w:t>
      </w:r>
      <w:r>
        <w:rPr>
          <w:rFonts w:ascii="Georgia" w:hAnsi="Georgia" w:cs="Calibri Light"/>
        </w:rPr>
        <w:t>.</w:t>
      </w:r>
    </w:p>
    <w:p w14:paraId="642598CB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</w:t>
      </w:r>
      <w:proofErr w:type="spellStart"/>
      <w:r w:rsidRPr="0027730E">
        <w:rPr>
          <w:rFonts w:ascii="Georgia" w:hAnsi="Georgia" w:cs="Calibri Light"/>
        </w:rPr>
        <w:t>GDPR</w:t>
      </w:r>
      <w:proofErr w:type="spellEnd"/>
      <w:r w:rsidRPr="0027730E">
        <w:rPr>
          <w:rFonts w:ascii="Georgia" w:hAnsi="Georgia" w:cs="Calibri Light"/>
        </w:rPr>
        <w:t>”)</w:t>
      </w:r>
      <w:r>
        <w:rPr>
          <w:rFonts w:ascii="Georgia" w:hAnsi="Georgia" w:cs="Calibri Light"/>
        </w:rPr>
        <w:t>.</w:t>
      </w:r>
    </w:p>
    <w:p w14:paraId="11639B8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53816F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5F9959E9" w14:textId="72C346ED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96104E">
        <w:rPr>
          <w:rFonts w:ascii="Georgia" w:hAnsi="Georgia" w:cs="Calibri Light"/>
        </w:rPr>
        <w:t>dalla normativa nazionale e regionale.</w:t>
      </w:r>
    </w:p>
    <w:p w14:paraId="191B30A4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4325B3C2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86DEB73" w14:textId="77777777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</w:p>
    <w:p w14:paraId="4BEE69AD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458F5F4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33E05EE5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41A5351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79F241D0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5DD3CAF0" w14:textId="72756145" w:rsidR="0027730E" w:rsidRDefault="004C0BBC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La misurazione della temperatura corporea </w:t>
      </w:r>
      <w:r w:rsidR="000D0E3F"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96104E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stessi.</w:t>
      </w:r>
    </w:p>
    <w:p w14:paraId="211D3520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788BE197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295A5D4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0ABA787E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EAD369E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61511C2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315708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2EC4731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D742912" w14:textId="77777777" w:rsidR="00C67564" w:rsidRDefault="00A45321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A1988"/>
    <w:rsid w:val="002C6A11"/>
    <w:rsid w:val="00361BA6"/>
    <w:rsid w:val="004C0BBC"/>
    <w:rsid w:val="0070547E"/>
    <w:rsid w:val="008C3D52"/>
    <w:rsid w:val="0096104E"/>
    <w:rsid w:val="00A45321"/>
    <w:rsid w:val="00A74B92"/>
    <w:rsid w:val="00BC42FE"/>
    <w:rsid w:val="00E160DE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6E2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Sala Giuliana</cp:lastModifiedBy>
  <cp:revision>2</cp:revision>
  <dcterms:created xsi:type="dcterms:W3CDTF">2021-09-13T09:54:00Z</dcterms:created>
  <dcterms:modified xsi:type="dcterms:W3CDTF">2021-09-13T09:54:00Z</dcterms:modified>
</cp:coreProperties>
</file>