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3F" w:rsidRDefault="00986D3F" w:rsidP="00986D3F">
      <w:pPr>
        <w:pStyle w:val="Intestazione"/>
        <w:rPr>
          <w:rFonts w:ascii="Batang" w:eastAsia="Batang" w:hAnsi="Batang"/>
          <w:b/>
        </w:rPr>
      </w:pPr>
      <w:bookmarkStart w:id="0" w:name="_GoBack"/>
      <w:bookmarkEnd w:id="0"/>
      <w:r>
        <w:rPr>
          <w:rFonts w:ascii="Batang" w:eastAsia="Batang" w:hAnsi="Batang"/>
          <w:b/>
          <w:noProof/>
          <w:lang w:eastAsia="it-IT"/>
        </w:rPr>
        <w:drawing>
          <wp:inline distT="0" distB="0" distL="0" distR="0">
            <wp:extent cx="3778250" cy="920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0" cy="920750"/>
                    </a:xfrm>
                    <a:prstGeom prst="rect">
                      <a:avLst/>
                    </a:prstGeom>
                    <a:noFill/>
                    <a:ln>
                      <a:noFill/>
                    </a:ln>
                  </pic:spPr>
                </pic:pic>
              </a:graphicData>
            </a:graphic>
          </wp:inline>
        </w:drawing>
      </w:r>
    </w:p>
    <w:p w:rsidR="00986D3F" w:rsidRDefault="00986D3F" w:rsidP="00986D3F">
      <w:pPr>
        <w:spacing w:after="0" w:line="440" w:lineRule="exact"/>
        <w:jc w:val="both"/>
        <w:rPr>
          <w:rFonts w:ascii="Batang" w:eastAsia="Batang" w:hAnsi="Batang"/>
          <w:b/>
          <w:color w:val="FF0000"/>
          <w:sz w:val="18"/>
          <w:szCs w:val="20"/>
        </w:rPr>
      </w:pPr>
      <w:r w:rsidRPr="00986D3F">
        <w:rPr>
          <w:rFonts w:ascii="Batang" w:eastAsia="Batang" w:hAnsi="Batang" w:hint="eastAsia"/>
          <w:b/>
          <w:color w:val="FF0000"/>
          <w:sz w:val="18"/>
          <w:szCs w:val="20"/>
        </w:rPr>
        <w:t xml:space="preserve">Supplemento al n. </w:t>
      </w:r>
      <w:r w:rsidRPr="00986D3F">
        <w:rPr>
          <w:rFonts w:ascii="Batang" w:eastAsia="Batang" w:hAnsi="Batang"/>
          <w:b/>
          <w:color w:val="FF0000"/>
          <w:sz w:val="18"/>
          <w:szCs w:val="20"/>
        </w:rPr>
        <w:t>225</w:t>
      </w:r>
      <w:r w:rsidRPr="00986D3F">
        <w:rPr>
          <w:rFonts w:ascii="Batang" w:eastAsia="Batang" w:hAnsi="Batang" w:hint="eastAsia"/>
          <w:b/>
          <w:color w:val="FF0000"/>
          <w:sz w:val="18"/>
          <w:szCs w:val="20"/>
        </w:rPr>
        <w:t xml:space="preserve"> di Avvenire di mercoledì 2</w:t>
      </w:r>
      <w:r w:rsidRPr="00986D3F">
        <w:rPr>
          <w:rFonts w:ascii="Batang" w:eastAsia="Batang" w:hAnsi="Batang"/>
          <w:b/>
          <w:color w:val="FF0000"/>
          <w:sz w:val="18"/>
          <w:szCs w:val="20"/>
        </w:rPr>
        <w:t>4</w:t>
      </w:r>
      <w:r w:rsidRPr="00986D3F">
        <w:rPr>
          <w:rFonts w:ascii="Batang" w:eastAsia="Batang" w:hAnsi="Batang" w:hint="eastAsia"/>
          <w:b/>
          <w:color w:val="FF0000"/>
          <w:sz w:val="18"/>
          <w:szCs w:val="20"/>
        </w:rPr>
        <w:t xml:space="preserve"> </w:t>
      </w:r>
      <w:r w:rsidRPr="00986D3F">
        <w:rPr>
          <w:rFonts w:ascii="Batang" w:eastAsia="Batang" w:hAnsi="Batang"/>
          <w:b/>
          <w:color w:val="FF0000"/>
          <w:sz w:val="18"/>
          <w:szCs w:val="20"/>
        </w:rPr>
        <w:t>settembre</w:t>
      </w:r>
      <w:r w:rsidRPr="00986D3F">
        <w:rPr>
          <w:rFonts w:ascii="Batang" w:eastAsia="Batang" w:hAnsi="Batang" w:hint="eastAsia"/>
          <w:b/>
          <w:color w:val="FF0000"/>
          <w:sz w:val="18"/>
          <w:szCs w:val="20"/>
        </w:rPr>
        <w:t xml:space="preserve"> 2014</w:t>
      </w:r>
    </w:p>
    <w:p w:rsidR="000E0618" w:rsidRPr="00986D3F" w:rsidRDefault="000E0618" w:rsidP="00986D3F">
      <w:pPr>
        <w:spacing w:after="0" w:line="440" w:lineRule="exact"/>
        <w:jc w:val="both"/>
        <w:rPr>
          <w:rFonts w:ascii="Batang" w:eastAsia="Batang" w:hAnsi="Batang"/>
          <w:b/>
          <w:color w:val="FF0000"/>
          <w:sz w:val="18"/>
          <w:szCs w:val="20"/>
        </w:rPr>
      </w:pPr>
    </w:p>
    <w:p w:rsidR="00137EAB" w:rsidRPr="00137EAB" w:rsidRDefault="00137EAB" w:rsidP="00137EAB">
      <w:pPr>
        <w:pBdr>
          <w:top w:val="single" w:sz="4" w:space="1" w:color="auto"/>
          <w:left w:val="single" w:sz="4" w:space="4" w:color="auto"/>
          <w:bottom w:val="single" w:sz="4" w:space="1" w:color="auto"/>
          <w:right w:val="single" w:sz="4" w:space="4" w:color="auto"/>
        </w:pBdr>
        <w:spacing w:after="0" w:line="440" w:lineRule="exact"/>
        <w:jc w:val="center"/>
        <w:rPr>
          <w:rFonts w:ascii="Times New Roman" w:hAnsi="Times New Roman" w:cs="Times New Roman"/>
          <w:b/>
          <w:sz w:val="23"/>
          <w:szCs w:val="23"/>
        </w:rPr>
      </w:pPr>
      <w:r w:rsidRPr="00137EAB">
        <w:rPr>
          <w:rFonts w:ascii="Times New Roman" w:hAnsi="Times New Roman" w:cs="Times New Roman"/>
          <w:b/>
          <w:sz w:val="23"/>
          <w:szCs w:val="23"/>
        </w:rPr>
        <w:t>PROROGA (PROBABILE) DEL TERMINE PER L’INVIO DELLA DICHIARAZIONE IMU-TASI</w:t>
      </w:r>
    </w:p>
    <w:p w:rsidR="00137EAB" w:rsidRPr="00137EAB" w:rsidRDefault="00137EAB" w:rsidP="00137EAB">
      <w:pPr>
        <w:pBdr>
          <w:top w:val="single" w:sz="4" w:space="1" w:color="auto"/>
          <w:left w:val="single" w:sz="4" w:space="4" w:color="auto"/>
          <w:bottom w:val="single" w:sz="4" w:space="1" w:color="auto"/>
          <w:right w:val="single" w:sz="4" w:space="4" w:color="auto"/>
        </w:pBdr>
        <w:spacing w:after="0" w:line="440" w:lineRule="exact"/>
        <w:jc w:val="center"/>
        <w:rPr>
          <w:rFonts w:ascii="Times New Roman" w:hAnsi="Times New Roman" w:cs="Times New Roman"/>
          <w:b/>
          <w:sz w:val="23"/>
          <w:szCs w:val="23"/>
        </w:rPr>
      </w:pPr>
      <w:r w:rsidRPr="00137EAB">
        <w:rPr>
          <w:rFonts w:ascii="Times New Roman" w:hAnsi="Times New Roman" w:cs="Times New Roman"/>
          <w:b/>
          <w:sz w:val="23"/>
          <w:szCs w:val="23"/>
        </w:rPr>
        <w:t>DEGLI ENTI NON COMMERCIALI</w:t>
      </w:r>
    </w:p>
    <w:p w:rsidR="00137EAB" w:rsidRPr="00137EAB" w:rsidRDefault="00137EAB" w:rsidP="00137EAB">
      <w:pPr>
        <w:pBdr>
          <w:top w:val="single" w:sz="4" w:space="1" w:color="auto"/>
          <w:left w:val="single" w:sz="4" w:space="4" w:color="auto"/>
          <w:bottom w:val="single" w:sz="4" w:space="1" w:color="auto"/>
          <w:right w:val="single" w:sz="4" w:space="4" w:color="auto"/>
        </w:pBdr>
        <w:spacing w:after="0" w:line="440" w:lineRule="exact"/>
        <w:jc w:val="both"/>
        <w:rPr>
          <w:rFonts w:ascii="Times New Roman" w:hAnsi="Times New Roman" w:cs="Times New Roman"/>
          <w:sz w:val="23"/>
          <w:szCs w:val="23"/>
        </w:rPr>
      </w:pPr>
      <w:r w:rsidRPr="00137EAB">
        <w:rPr>
          <w:rFonts w:ascii="Times New Roman" w:hAnsi="Times New Roman" w:cs="Times New Roman"/>
          <w:sz w:val="23"/>
          <w:szCs w:val="23"/>
        </w:rPr>
        <w:t>La stampa specializzata ha annunciato l’arrivo del Decreto che proroga dal 30 settembre al 30 novembre 2014 il termine ultimo per presentare la dichiarazione IMU-TASI degli Enti non commerciali relativamente agli anni 2012 e 2013.</w:t>
      </w:r>
    </w:p>
    <w:p w:rsidR="00137EAB" w:rsidRPr="00137EAB" w:rsidRDefault="00137EAB" w:rsidP="00137EAB">
      <w:pPr>
        <w:pBdr>
          <w:top w:val="single" w:sz="4" w:space="1" w:color="auto"/>
          <w:left w:val="single" w:sz="4" w:space="4" w:color="auto"/>
          <w:bottom w:val="single" w:sz="4" w:space="1" w:color="auto"/>
          <w:right w:val="single" w:sz="4" w:space="4" w:color="auto"/>
        </w:pBdr>
        <w:spacing w:after="0" w:line="440" w:lineRule="exact"/>
        <w:jc w:val="both"/>
        <w:rPr>
          <w:rFonts w:ascii="Times New Roman" w:hAnsi="Times New Roman" w:cs="Times New Roman"/>
          <w:sz w:val="23"/>
          <w:szCs w:val="23"/>
        </w:rPr>
      </w:pPr>
      <w:r w:rsidRPr="00137EAB">
        <w:rPr>
          <w:rFonts w:ascii="Times New Roman" w:hAnsi="Times New Roman" w:cs="Times New Roman"/>
          <w:sz w:val="23"/>
          <w:szCs w:val="23"/>
        </w:rPr>
        <w:t xml:space="preserve">Il termine slitterebbe di fatto al 1° dicembre essendo il 30 novembre domenica. </w:t>
      </w:r>
    </w:p>
    <w:p w:rsidR="00137EAB" w:rsidRPr="00137EAB" w:rsidRDefault="00137EAB" w:rsidP="00137EAB">
      <w:pPr>
        <w:pBdr>
          <w:top w:val="single" w:sz="4" w:space="1" w:color="auto"/>
          <w:left w:val="single" w:sz="4" w:space="4" w:color="auto"/>
          <w:bottom w:val="single" w:sz="4" w:space="1" w:color="auto"/>
          <w:right w:val="single" w:sz="4" w:space="4" w:color="auto"/>
        </w:pBdr>
        <w:spacing w:after="0" w:line="440" w:lineRule="exact"/>
        <w:jc w:val="both"/>
        <w:rPr>
          <w:rFonts w:ascii="Times New Roman" w:hAnsi="Times New Roman" w:cs="Times New Roman"/>
          <w:sz w:val="23"/>
          <w:szCs w:val="23"/>
        </w:rPr>
      </w:pPr>
      <w:r w:rsidRPr="00137EAB">
        <w:rPr>
          <w:rFonts w:ascii="Times New Roman" w:hAnsi="Times New Roman" w:cs="Times New Roman"/>
          <w:sz w:val="23"/>
          <w:szCs w:val="23"/>
        </w:rPr>
        <w:t>Il provvedimento sarebbe in attesa solo della firma del ministro dell'Economia.</w:t>
      </w:r>
    </w:p>
    <w:p w:rsidR="00137EAB" w:rsidRPr="00137EAB" w:rsidRDefault="00137EAB" w:rsidP="00137EAB">
      <w:pPr>
        <w:pBdr>
          <w:top w:val="single" w:sz="4" w:space="1" w:color="auto"/>
          <w:left w:val="single" w:sz="4" w:space="4" w:color="auto"/>
          <w:bottom w:val="single" w:sz="4" w:space="1" w:color="auto"/>
          <w:right w:val="single" w:sz="4" w:space="4" w:color="auto"/>
        </w:pBdr>
        <w:spacing w:after="0" w:line="440" w:lineRule="exact"/>
        <w:jc w:val="both"/>
        <w:rPr>
          <w:rFonts w:ascii="Times New Roman" w:hAnsi="Times New Roman" w:cs="Times New Roman"/>
          <w:sz w:val="23"/>
          <w:szCs w:val="23"/>
        </w:rPr>
      </w:pPr>
      <w:r w:rsidRPr="00137EAB">
        <w:rPr>
          <w:rFonts w:ascii="Times New Roman" w:hAnsi="Times New Roman" w:cs="Times New Roman"/>
          <w:sz w:val="23"/>
          <w:szCs w:val="23"/>
        </w:rPr>
        <w:t xml:space="preserve">La proroga è certamente motivata dai problemi connessi alla modalità di presentazione, visto che la dichiarazione può essere  inviata solo per via telematica, ma è stata probabilmente concessa anche per venire incontro agli enti e ai loro professionisti che devono affrontare l'adempimento reso piuttosto complesso dalle ipotesi di utilizzi misti per attività commerciali e istituzionali, per i quali occorre fare diversi calcoli. </w:t>
      </w:r>
    </w:p>
    <w:p w:rsidR="00137EAB" w:rsidRDefault="00137EAB" w:rsidP="00626F4C">
      <w:pPr>
        <w:spacing w:after="0" w:line="440" w:lineRule="exact"/>
        <w:jc w:val="both"/>
        <w:rPr>
          <w:rFonts w:ascii="Times New Roman" w:hAnsi="Times New Roman" w:cs="Times New Roman"/>
          <w:b/>
          <w:sz w:val="24"/>
        </w:rPr>
      </w:pPr>
    </w:p>
    <w:p w:rsidR="000E0618" w:rsidRDefault="000E0618">
      <w:pPr>
        <w:rPr>
          <w:rFonts w:ascii="Times New Roman" w:hAnsi="Times New Roman" w:cs="Times New Roman"/>
          <w:b/>
          <w:sz w:val="24"/>
        </w:rPr>
      </w:pPr>
      <w:r>
        <w:rPr>
          <w:rFonts w:ascii="Times New Roman" w:hAnsi="Times New Roman" w:cs="Times New Roman"/>
          <w:b/>
          <w:sz w:val="24"/>
        </w:rPr>
        <w:br w:type="page"/>
      </w:r>
    </w:p>
    <w:p w:rsidR="0031649F" w:rsidRPr="001567C7" w:rsidRDefault="0031649F" w:rsidP="00626F4C">
      <w:pPr>
        <w:spacing w:after="0" w:line="440" w:lineRule="exact"/>
        <w:jc w:val="both"/>
        <w:rPr>
          <w:rFonts w:ascii="Times New Roman" w:hAnsi="Times New Roman" w:cs="Times New Roman"/>
          <w:b/>
          <w:sz w:val="24"/>
        </w:rPr>
      </w:pPr>
      <w:r w:rsidRPr="001567C7">
        <w:rPr>
          <w:rFonts w:ascii="Times New Roman" w:hAnsi="Times New Roman" w:cs="Times New Roman"/>
          <w:b/>
          <w:sz w:val="24"/>
        </w:rPr>
        <w:t>Le esenzioni per gli immobili utilizzati per le attività socialmente rilevanti. Le condizioni per l’esenzione</w:t>
      </w:r>
    </w:p>
    <w:p w:rsidR="0031649F" w:rsidRPr="00087D85" w:rsidRDefault="0031649F" w:rsidP="0031649F">
      <w:pPr>
        <w:spacing w:after="0" w:line="440" w:lineRule="exact"/>
        <w:jc w:val="right"/>
        <w:rPr>
          <w:rFonts w:ascii="Times New Roman" w:hAnsi="Times New Roman" w:cs="Times New Roman"/>
          <w:i/>
          <w:sz w:val="24"/>
        </w:rPr>
      </w:pPr>
      <w:r w:rsidRPr="00087D85">
        <w:rPr>
          <w:rFonts w:ascii="Times New Roman" w:hAnsi="Times New Roman" w:cs="Times New Roman"/>
          <w:i/>
          <w:sz w:val="24"/>
        </w:rPr>
        <w:t>Lorenzo Simonelli e Patrizia Clementi</w:t>
      </w:r>
    </w:p>
    <w:p w:rsidR="0031649F" w:rsidRDefault="0031649F" w:rsidP="0031649F">
      <w:pPr>
        <w:spacing w:after="0" w:line="440" w:lineRule="exact"/>
        <w:jc w:val="both"/>
        <w:rPr>
          <w:rFonts w:ascii="Times New Roman" w:hAnsi="Times New Roman" w:cs="Times New Roman"/>
          <w:sz w:val="24"/>
        </w:rPr>
      </w:pPr>
      <w:r w:rsidRPr="005B4FB6">
        <w:rPr>
          <w:rFonts w:ascii="Times New Roman" w:hAnsi="Times New Roman" w:cs="Times New Roman"/>
          <w:sz w:val="24"/>
        </w:rPr>
        <w:t xml:space="preserve">Tra le esenzioni già previste per l’ICI e riconfermate per l’IMU vi sono quelle </w:t>
      </w:r>
      <w:r>
        <w:rPr>
          <w:rFonts w:ascii="Times New Roman" w:hAnsi="Times New Roman" w:cs="Times New Roman"/>
          <w:sz w:val="24"/>
        </w:rPr>
        <w:t xml:space="preserve">dell’ art. 7, </w:t>
      </w:r>
      <w:r w:rsidRPr="005B4FB6">
        <w:rPr>
          <w:rFonts w:ascii="Times New Roman" w:hAnsi="Times New Roman" w:cs="Times New Roman"/>
          <w:sz w:val="24"/>
        </w:rPr>
        <w:t>lett. i), D.Lgs. n. 504/1992</w:t>
      </w:r>
      <w:r>
        <w:rPr>
          <w:rFonts w:ascii="Times New Roman" w:hAnsi="Times New Roman" w:cs="Times New Roman"/>
          <w:sz w:val="24"/>
        </w:rPr>
        <w:t xml:space="preserve"> riguardanti «</w:t>
      </w:r>
      <w:r w:rsidRPr="005B4FB6">
        <w:rPr>
          <w:rFonts w:ascii="Times New Roman" w:hAnsi="Times New Roman" w:cs="Times New Roman"/>
          <w:i/>
          <w:sz w:val="24"/>
        </w:rPr>
        <w:t xml:space="preserve">gli immobili utilizzati dai soggetti di cui all'articolo 73, comma 1, lettera c), del testo unico delle imposte sui redditi, di cui al decreto del Presidente della Repubblica 22 dicembre 1986, n. 917, </w:t>
      </w:r>
      <w:r w:rsidRPr="00082D12">
        <w:rPr>
          <w:rFonts w:ascii="Times New Roman" w:hAnsi="Times New Roman" w:cs="Times New Roman"/>
          <w:sz w:val="24"/>
        </w:rPr>
        <w:t xml:space="preserve">[…] </w:t>
      </w:r>
      <w:r w:rsidRPr="005B4FB6">
        <w:rPr>
          <w:rFonts w:ascii="Times New Roman" w:hAnsi="Times New Roman" w:cs="Times New Roman"/>
          <w:i/>
          <w:sz w:val="24"/>
        </w:rPr>
        <w:t>destinati esclusivamente allo svolgimento con modalità non commerciali di attività assistenziali, previdenziali, sanitarie, di ricerca scientifica, didattiche, ricettive, culturali, ricreative e sportive, nonché delle attività di cui all'articolo 16, lettera a), della legge 20 maggio 1985, n. 222</w:t>
      </w:r>
      <w:r>
        <w:rPr>
          <w:rFonts w:ascii="Times New Roman" w:hAnsi="Times New Roman" w:cs="Times New Roman"/>
          <w:sz w:val="24"/>
        </w:rPr>
        <w:t>»</w:t>
      </w:r>
      <w:r w:rsidRPr="005B4FB6">
        <w:rPr>
          <w:rFonts w:ascii="Times New Roman" w:hAnsi="Times New Roman" w:cs="Times New Roman"/>
          <w:sz w:val="24"/>
        </w:rPr>
        <w:t>.</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Circa le attività meritevoli di esenzione vi è stata una sola variazione, introdotta nel 2014, relativa alla “ricerca scientifica”.</w:t>
      </w:r>
    </w:p>
    <w:p w:rsidR="0031649F" w:rsidRPr="005B4FB6"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Per illustrare adeguatamente questa norma le Istruzioni ministeriali alla compilazione della Dichiarazione IMU-TASI offrono il seguente schema di lettura che riprende l’articolazione del fondamentale D.M. 200 del 19 novembre 2012: 1) requisito soggettivo (gli enti non commerciali), 2) requisito oggettivo (le 10 attività agevolate), 3) i “requisiti generali” e i “requisiti di settore” che determinano ai soli fini IMU la “modalità non commerciale” di svolgimento delle attività.</w:t>
      </w:r>
    </w:p>
    <w:p w:rsidR="0031649F" w:rsidRPr="00674471" w:rsidRDefault="0031649F" w:rsidP="0031649F">
      <w:pPr>
        <w:pStyle w:val="Paragrafoelenco"/>
        <w:numPr>
          <w:ilvl w:val="0"/>
          <w:numId w:val="2"/>
        </w:numPr>
        <w:spacing w:after="0" w:line="440" w:lineRule="exact"/>
        <w:ind w:left="357" w:hanging="357"/>
        <w:jc w:val="both"/>
        <w:rPr>
          <w:rFonts w:ascii="Times New Roman" w:hAnsi="Times New Roman" w:cs="Times New Roman"/>
          <w:b/>
          <w:sz w:val="24"/>
        </w:rPr>
      </w:pPr>
      <w:r>
        <w:rPr>
          <w:rFonts w:ascii="Times New Roman" w:hAnsi="Times New Roman" w:cs="Times New Roman"/>
          <w:b/>
          <w:sz w:val="24"/>
        </w:rPr>
        <w:t>Requisito soggettivo</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Per godere dell’esenzione la norma prescrive un previo requisito di carattere soggettivo: la qualifica di ente non commerciale (ENC) come definita dal TUIR all’articolo 73, c. 1, lett. c) «</w:t>
      </w:r>
      <w:r w:rsidRPr="008762D2">
        <w:rPr>
          <w:rFonts w:ascii="Times New Roman" w:hAnsi="Times New Roman" w:cs="Times New Roman"/>
          <w:i/>
          <w:sz w:val="24"/>
        </w:rPr>
        <w:t>gli enti pubblici e privati diversi dalle società, i trust che non hanno per oggetto esclusivo o principale l'esercizio di attività commerciale nonché gli organismi di investimento collettivo del risparmio, residenti nel territorio dello Stato</w:t>
      </w:r>
      <w:r>
        <w:rPr>
          <w:rFonts w:ascii="Times New Roman" w:hAnsi="Times New Roman" w:cs="Times New Roman"/>
          <w:sz w:val="24"/>
        </w:rPr>
        <w:t>».</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Per identificare gli ENC, dopo le modifiche introdotte dal D.Lgs. n. 460/97, il Ministero delle Finanze ha precisato con la Circolare 124 del 12 maggio 1998 che «</w:t>
      </w:r>
      <w:r w:rsidRPr="006F5526">
        <w:rPr>
          <w:rFonts w:ascii="Times New Roman" w:hAnsi="Times New Roman" w:cs="Times New Roman"/>
          <w:i/>
          <w:sz w:val="24"/>
        </w:rPr>
        <w:t xml:space="preserve">L'elemento distintivo degli enti non commerciali, anche a seguito del citato </w:t>
      </w:r>
      <w:hyperlink r:id="rId9" w:history="1">
        <w:r w:rsidRPr="006F5526">
          <w:rPr>
            <w:rFonts w:ascii="Times New Roman" w:hAnsi="Times New Roman" w:cs="Times New Roman"/>
            <w:i/>
            <w:sz w:val="24"/>
          </w:rPr>
          <w:t>decreto legislativo n. 460 del 1997</w:t>
        </w:r>
      </w:hyperlink>
      <w:r w:rsidRPr="006F5526">
        <w:rPr>
          <w:rFonts w:ascii="Times New Roman" w:hAnsi="Times New Roman" w:cs="Times New Roman"/>
          <w:i/>
          <w:sz w:val="24"/>
        </w:rPr>
        <w:t xml:space="preserve">, è costituito, quindi, dal fatto di non avere tali enti quale oggetto esclusivo o principale lo svolgimento di una attività di natura commerciale, intendendosi per tale l'attività che determina reddito d'impresa ai sensi dell'art. 51 </w:t>
      </w:r>
      <w:r>
        <w:rPr>
          <w:rFonts w:ascii="Times New Roman" w:hAnsi="Times New Roman" w:cs="Times New Roman"/>
          <w:sz w:val="24"/>
        </w:rPr>
        <w:t xml:space="preserve">[ora 55] </w:t>
      </w:r>
      <w:r w:rsidRPr="006F5526">
        <w:rPr>
          <w:rFonts w:ascii="Times New Roman" w:hAnsi="Times New Roman" w:cs="Times New Roman"/>
          <w:i/>
          <w:sz w:val="24"/>
        </w:rPr>
        <w:t xml:space="preserve">del T.U.I.R. Nessun rilievo assume, invece, ai fini della qualificazione dell'ente non commerciale la natura (pubblica </w:t>
      </w:r>
      <w:r w:rsidRPr="00254799">
        <w:rPr>
          <w:rFonts w:ascii="Times New Roman" w:hAnsi="Times New Roman" w:cs="Times New Roman"/>
          <w:sz w:val="24"/>
        </w:rPr>
        <w:t>o privata) del soggetto, la rilevanza sociale delle finalità</w:t>
      </w:r>
      <w:r w:rsidRPr="006F5526">
        <w:rPr>
          <w:rFonts w:ascii="Times New Roman" w:hAnsi="Times New Roman" w:cs="Times New Roman"/>
          <w:i/>
          <w:sz w:val="24"/>
        </w:rPr>
        <w:t xml:space="preserve"> perseguite, l'assenza del fine di lucro o la destinazione dei risultati</w:t>
      </w:r>
      <w:r>
        <w:rPr>
          <w:rFonts w:ascii="Times New Roman" w:hAnsi="Times New Roman" w:cs="Times New Roman"/>
          <w:sz w:val="24"/>
        </w:rPr>
        <w:t>».</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Ai sensi del comma 4 dell’articolo 149 del TUIR rientrano sempre tra gli ENC gli enti ecclesiastici e le associazioni sportive dilettantistiche, nonché i cori, le bande e le filodrammatiche (</w:t>
      </w:r>
      <w:r w:rsidRPr="00254799">
        <w:rPr>
          <w:rFonts w:ascii="Times New Roman" w:hAnsi="Times New Roman" w:cs="Times New Roman"/>
          <w:sz w:val="24"/>
        </w:rPr>
        <w:t>art. 2, L. 350/2003</w:t>
      </w:r>
      <w:r>
        <w:rPr>
          <w:rFonts w:ascii="Times New Roman" w:hAnsi="Times New Roman" w:cs="Times New Roman"/>
          <w:sz w:val="24"/>
        </w:rPr>
        <w:t>)</w:t>
      </w:r>
      <w:r w:rsidRPr="006F5526">
        <w:rPr>
          <w:rFonts w:ascii="Times New Roman" w:hAnsi="Times New Roman" w:cs="Times New Roman"/>
          <w:sz w:val="24"/>
        </w:rPr>
        <w:t>.</w:t>
      </w:r>
    </w:p>
    <w:p w:rsidR="0031649F" w:rsidRPr="00674471" w:rsidRDefault="0031649F" w:rsidP="0031649F">
      <w:pPr>
        <w:pStyle w:val="Paragrafoelenco"/>
        <w:numPr>
          <w:ilvl w:val="0"/>
          <w:numId w:val="2"/>
        </w:numPr>
        <w:spacing w:after="0" w:line="440" w:lineRule="exact"/>
        <w:ind w:left="357" w:hanging="357"/>
        <w:jc w:val="both"/>
        <w:rPr>
          <w:rFonts w:ascii="Times New Roman" w:hAnsi="Times New Roman" w:cs="Times New Roman"/>
          <w:b/>
          <w:sz w:val="24"/>
        </w:rPr>
      </w:pPr>
      <w:r>
        <w:rPr>
          <w:rFonts w:ascii="Times New Roman" w:hAnsi="Times New Roman" w:cs="Times New Roman"/>
          <w:b/>
          <w:sz w:val="24"/>
        </w:rPr>
        <w:t>Requisito oggettivo. L</w:t>
      </w:r>
      <w:r w:rsidRPr="00674471">
        <w:rPr>
          <w:rFonts w:ascii="Times New Roman" w:hAnsi="Times New Roman" w:cs="Times New Roman"/>
          <w:b/>
          <w:sz w:val="24"/>
        </w:rPr>
        <w:t>e attività agevolate</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Per godere dell’esenzione non è sufficiente essere un ENC ma è necessario che l’immobile sia utilizzato per svolgere con modalità non commerciali una o più delle dieci attività di rilevante valore sociale indicate alla lett. i). Il DM 200/2012 ha puntualmente identificato definito tali attività che, in alcuni casi, le Istruzioni ministeriali hanno ulteriormente precisato ed esemplificato.</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Tra queste attività rientrano, attraverso il richiamo dell’art. 16, lett. a) della L. n. 222/85, le attività di religione e culto della Chiesa Cattolica e, come precisano le Istruzioni, quelle «</w:t>
      </w:r>
      <w:r w:rsidRPr="00A00F78">
        <w:rPr>
          <w:rFonts w:ascii="Times New Roman" w:hAnsi="Times New Roman" w:cs="Times New Roman"/>
          <w:i/>
          <w:sz w:val="24"/>
        </w:rPr>
        <w:t>individuate secondo i criteri fissati nelle singole Intese con le Confessioni Religiose, ai sensi dell’art. 8 della Costituzione, nonché</w:t>
      </w:r>
      <w:r>
        <w:rPr>
          <w:rFonts w:ascii="Times New Roman" w:hAnsi="Times New Roman" w:cs="Times New Roman"/>
          <w:sz w:val="24"/>
        </w:rPr>
        <w:t xml:space="preserve"> [al]</w:t>
      </w:r>
      <w:r w:rsidRPr="00A00F78">
        <w:rPr>
          <w:rFonts w:ascii="Times New Roman" w:hAnsi="Times New Roman" w:cs="Times New Roman"/>
          <w:i/>
          <w:sz w:val="24"/>
        </w:rPr>
        <w:t>le attività di culto degli istituti eretti in enti morali, ai sensi della legge 24 giugno 1929, n, 1159</w:t>
      </w:r>
      <w:r>
        <w:rPr>
          <w:rFonts w:ascii="Times New Roman" w:hAnsi="Times New Roman" w:cs="Times New Roman"/>
          <w:sz w:val="24"/>
        </w:rPr>
        <w:t>»).</w:t>
      </w:r>
    </w:p>
    <w:p w:rsidR="0031649F" w:rsidRPr="00674471" w:rsidRDefault="0031649F" w:rsidP="0031649F">
      <w:pPr>
        <w:pStyle w:val="Paragrafoelenco"/>
        <w:numPr>
          <w:ilvl w:val="0"/>
          <w:numId w:val="2"/>
        </w:numPr>
        <w:spacing w:after="0" w:line="440" w:lineRule="exact"/>
        <w:ind w:left="357" w:hanging="357"/>
        <w:jc w:val="both"/>
        <w:rPr>
          <w:rFonts w:ascii="Times New Roman" w:hAnsi="Times New Roman" w:cs="Times New Roman"/>
          <w:b/>
          <w:sz w:val="24"/>
        </w:rPr>
      </w:pPr>
      <w:r>
        <w:rPr>
          <w:rFonts w:ascii="Times New Roman" w:hAnsi="Times New Roman" w:cs="Times New Roman"/>
          <w:b/>
          <w:sz w:val="24"/>
        </w:rPr>
        <w:t>Requisiti generali e requisiti di settore: “la modalità non commerciale”</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Con l’introduzione dell’IMU l’esenzione della lett. i) ha subito una modifica significativa circa le modalità di svolgimento delle attività: mentre l’ICI prescriveva che tali modalità fossero “non esclusivamente commerciali” , l’IMU richiede che siano “non commerciali”, restringendo così i casi di esenzione.</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Le condizioni che consentono di definire che un’attività è svolta con “modalità non commerciali” sono state puntualmente identificate dal D.M. 200/2012 e precisate dalle Istruzioni ministeriali, attraverso due ulteriori requisiti, entrambi necessari: quelli generali (le clausole da inserire nello Statuto o nel Regolamento, per i soli enti ecclesiastici, il cui testo è stato definito dall’art. 3 del D.M. 200) e quelli di settore (i limiti economici relativi a ciascuna attività).</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Prima di procedere all’analisi di questi requisiti, occorre una duplice precisazione.</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Anzitutto non vi è ragione per ritenere che anche le attività di religione e culto debbano essere svolte con “modalità non commerciali” in quanto tale requisito intende limitare l’esenzione IMU in modo che non sia violato il principio comunitario della “libera concorrenza tra le imprese” … e l’attività di religione e culto è fuori da qualsiasi contesto di “impresa” e di “mercato”.</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In secondo luogo si evidenzia che il concetto di “modalità non commerciale” di cui alla lett. i) e al D.M. 200/2012 rileva soltanto in riferimento all’IMU (e non all’intero sistema tributario). Infatti l’articolo. 1 del D.M., che contiene le “definizioni”, ha stabilito che per “modalità non commerciale” si intende la «</w:t>
      </w:r>
      <w:r w:rsidRPr="002D5ED9">
        <w:rPr>
          <w:rFonts w:ascii="Times New Roman" w:hAnsi="Times New Roman" w:cs="Times New Roman"/>
          <w:i/>
          <w:sz w:val="24"/>
        </w:rPr>
        <w:t>modalità di svolgimento delle attività istituzionali prive di scopo di lucro che, conformemente al diritto dell’Unione Europea, per loro natura non si pongono in concorrenza con altri operatori del mercato che tale scopo perseguono e costituiscono espressione dei principi di solidarietà e sussidiarietà</w:t>
      </w:r>
      <w:r>
        <w:rPr>
          <w:rFonts w:ascii="Times New Roman" w:hAnsi="Times New Roman" w:cs="Times New Roman"/>
          <w:i/>
          <w:sz w:val="24"/>
        </w:rPr>
        <w:t xml:space="preserve"> </w:t>
      </w:r>
      <w:r w:rsidRPr="002D5ED9">
        <w:rPr>
          <w:rFonts w:ascii="Times New Roman" w:hAnsi="Times New Roman" w:cs="Times New Roman"/>
          <w:sz w:val="24"/>
        </w:rPr>
        <w:t>(lett. p)</w:t>
      </w:r>
      <w:r>
        <w:rPr>
          <w:rFonts w:ascii="Times New Roman" w:hAnsi="Times New Roman" w:cs="Times New Roman"/>
          <w:sz w:val="24"/>
        </w:rPr>
        <w:t>». Restano quindi invariate la definizioni di “attività commerciale” (cioè di impresa) nell’ambito delle imposte dirette (artt. 55ss del TUIR) e dell’IVA (art. 4, D.P.R. 633/1972).</w:t>
      </w:r>
    </w:p>
    <w:p w:rsidR="0031649F" w:rsidRPr="00082D12" w:rsidRDefault="0031649F" w:rsidP="0031649F">
      <w:pPr>
        <w:spacing w:after="0" w:line="440" w:lineRule="exact"/>
        <w:jc w:val="both"/>
        <w:rPr>
          <w:rFonts w:ascii="Times New Roman" w:hAnsi="Times New Roman" w:cs="Times New Roman"/>
          <w:b/>
          <w:sz w:val="24"/>
        </w:rPr>
      </w:pPr>
      <w:r>
        <w:rPr>
          <w:rFonts w:ascii="Times New Roman" w:hAnsi="Times New Roman" w:cs="Times New Roman"/>
          <w:sz w:val="24"/>
        </w:rPr>
        <w:t>Rinviando per l’illustrazione dei “requisiti di settore” ad altro articolo di questo stesso numero, esaminiamo i</w:t>
      </w:r>
      <w:r w:rsidRPr="00A71259">
        <w:rPr>
          <w:rFonts w:ascii="Times New Roman" w:hAnsi="Times New Roman" w:cs="Times New Roman"/>
          <w:sz w:val="24"/>
        </w:rPr>
        <w:t xml:space="preserve"> </w:t>
      </w:r>
      <w:r>
        <w:rPr>
          <w:rFonts w:ascii="Times New Roman" w:hAnsi="Times New Roman" w:cs="Times New Roman"/>
          <w:sz w:val="24"/>
        </w:rPr>
        <w:t>“</w:t>
      </w:r>
      <w:r w:rsidRPr="00A71259">
        <w:rPr>
          <w:rFonts w:ascii="Times New Roman" w:hAnsi="Times New Roman" w:cs="Times New Roman"/>
          <w:sz w:val="24"/>
        </w:rPr>
        <w:t>requisiti generali”</w:t>
      </w:r>
      <w:r>
        <w:rPr>
          <w:rFonts w:ascii="Times New Roman" w:hAnsi="Times New Roman" w:cs="Times New Roman"/>
          <w:sz w:val="24"/>
        </w:rPr>
        <w:t>.</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Il legislatore ha deciso che la “modalità non commerciale” abbia anche un riflesso giuridico, imponendo che lo Statuto degli ENC abbia tre precise norme il cui testo è definito dall’art. 3: «</w:t>
      </w:r>
      <w:r w:rsidRPr="00F90416">
        <w:rPr>
          <w:rFonts w:ascii="Times New Roman" w:hAnsi="Times New Roman" w:cs="Times New Roman"/>
          <w:i/>
          <w:sz w:val="24"/>
        </w:rPr>
        <w:t>a)  il divieto di distribuire, anche in modo indiretto, utili e avanzi di gestione nonché fondi, riserve o capitale durante la vita dell'ente, in favore di amministratori, soci, partecipanti, lavoratori o collaboratori, a meno che la destinazione o la distribuzione non siano imposte per legge, ovvero siano effettuate a favore di enti che per legge, statuto o regolamento, fanno parte della medesima e unitaria struttura e svolgono la stessa attività ovvero altre attività istituzionali direttamente e specificamente previste dalla normativa vigente; b)  l'obbligo di reinvestire gli eventuali utili e avanzi di gestione esclusivamente per lo sviluppo delle attività funzionali al perseguimento dello scopo istituzionale di solidarietà sociale; c)  l'obbligo di devolvere il patrimonio dell'ente non commerciale in caso di suo scioglimento per qualunque causa, ad altro ente non commerciale che svolga un'analoga attività istituzionale, salvo diversa destinazione imposta dalla legge</w:t>
      </w:r>
      <w:r>
        <w:rPr>
          <w:rFonts w:ascii="Times New Roman" w:hAnsi="Times New Roman" w:cs="Times New Roman"/>
          <w:sz w:val="24"/>
        </w:rPr>
        <w:t>»</w:t>
      </w:r>
      <w:r w:rsidRPr="00F90416">
        <w:rPr>
          <w:rFonts w:ascii="Times New Roman" w:hAnsi="Times New Roman" w:cs="Times New Roman"/>
          <w:sz w:val="24"/>
        </w:rPr>
        <w:t>.</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Queste clausole riproducono sostanzialmente i vincoli prescritti per le ONLUS (cfr. art. 10, co. 1, lett. d-e-f, D.Lgs. n. 460/1997) al fine di impedire che il loro patrimonio, costituito anche grazie alle agevolazioni godute, possa uscire dal “mondo Onlus”.</w:t>
      </w:r>
    </w:p>
    <w:p w:rsidR="0031649F" w:rsidRDefault="0031649F" w:rsidP="0031649F">
      <w:pPr>
        <w:spacing w:after="0" w:line="440" w:lineRule="exact"/>
        <w:jc w:val="both"/>
        <w:rPr>
          <w:rFonts w:ascii="Times New Roman" w:hAnsi="Times New Roman" w:cs="Times New Roman"/>
          <w:bCs/>
          <w:iCs/>
          <w:sz w:val="24"/>
        </w:rPr>
      </w:pPr>
      <w:r>
        <w:rPr>
          <w:rFonts w:ascii="Times New Roman" w:hAnsi="Times New Roman" w:cs="Times New Roman"/>
          <w:sz w:val="24"/>
        </w:rPr>
        <w:t xml:space="preserve">Per quanto riguarda gli enti ecclesiastici la Risoluzione n. 1 del 3 dicembre 2012 ha però precisato: </w:t>
      </w:r>
      <w:r w:rsidRPr="00E61634">
        <w:rPr>
          <w:rFonts w:ascii="Times New Roman" w:hAnsi="Times New Roman" w:cs="Times New Roman"/>
          <w:bCs/>
          <w:iCs/>
          <w:sz w:val="24"/>
        </w:rPr>
        <w:t>«</w:t>
      </w:r>
      <w:r w:rsidRPr="00E61634">
        <w:rPr>
          <w:rFonts w:ascii="Times New Roman" w:hAnsi="Times New Roman" w:cs="Times New Roman"/>
          <w:bCs/>
          <w:i/>
          <w:iCs/>
          <w:sz w:val="24"/>
        </w:rPr>
        <w:t>che agli enti ecclesiastici civilmente riconosciuti non sono ... applicabili ... le norme dettate dal codice civile in tema di costituzione, struttura, amministrazione ed estinzione delle persone giuridiche private. Non può dunque richiedersi ad essi, ad esempio, la costituzione per atto pubblico, il possesso in ogni caso dello statuto, né la conformità del medesimo, ove l’ente ne sia dotato, alle prescrizioni riguardanti le persone giuridiche private</w:t>
      </w:r>
      <w:r>
        <w:rPr>
          <w:rFonts w:ascii="Times New Roman" w:hAnsi="Times New Roman" w:cs="Times New Roman"/>
          <w:bCs/>
          <w:i/>
          <w:iCs/>
          <w:sz w:val="24"/>
        </w:rPr>
        <w:t xml:space="preserve">. Pertanto </w:t>
      </w:r>
      <w:r w:rsidRPr="00082D12">
        <w:rPr>
          <w:rFonts w:ascii="Times New Roman" w:hAnsi="Times New Roman" w:cs="Times New Roman"/>
          <w:bCs/>
          <w:iCs/>
          <w:sz w:val="24"/>
        </w:rPr>
        <w:t xml:space="preserve">[…] </w:t>
      </w:r>
      <w:r>
        <w:rPr>
          <w:rFonts w:ascii="Times New Roman" w:hAnsi="Times New Roman" w:cs="Times New Roman"/>
          <w:bCs/>
          <w:i/>
          <w:iCs/>
          <w:sz w:val="24"/>
        </w:rPr>
        <w:t>si ritiene che questi ultimi debbano, comunque, conformarsi alle disposizioni di cui all’art. 3 del regolamento n. 200 del 2012, nelle stesse forme previste nel citato punto 1.11 della circolare n. 168/E del 1998, vale a dire con scrittura privata registrata</w:t>
      </w:r>
      <w:r w:rsidRPr="00E61634">
        <w:rPr>
          <w:rFonts w:ascii="Times New Roman" w:hAnsi="Times New Roman" w:cs="Times New Roman"/>
          <w:bCs/>
          <w:iCs/>
          <w:sz w:val="24"/>
        </w:rPr>
        <w:t>»</w:t>
      </w:r>
      <w:r>
        <w:rPr>
          <w:rFonts w:ascii="Times New Roman" w:hAnsi="Times New Roman" w:cs="Times New Roman"/>
          <w:bCs/>
          <w:iCs/>
          <w:sz w:val="24"/>
        </w:rPr>
        <w:t>.</w:t>
      </w:r>
    </w:p>
    <w:p w:rsidR="0031649F" w:rsidRPr="00674471" w:rsidRDefault="0031649F" w:rsidP="0031649F">
      <w:pPr>
        <w:pStyle w:val="Paragrafoelenco"/>
        <w:numPr>
          <w:ilvl w:val="0"/>
          <w:numId w:val="2"/>
        </w:numPr>
        <w:spacing w:after="0" w:line="440" w:lineRule="exact"/>
        <w:ind w:left="357" w:hanging="357"/>
        <w:jc w:val="both"/>
        <w:rPr>
          <w:rFonts w:ascii="Times New Roman" w:hAnsi="Times New Roman" w:cs="Times New Roman"/>
          <w:b/>
          <w:sz w:val="24"/>
        </w:rPr>
      </w:pPr>
      <w:r>
        <w:rPr>
          <w:rFonts w:ascii="Times New Roman" w:hAnsi="Times New Roman" w:cs="Times New Roman"/>
          <w:b/>
          <w:sz w:val="24"/>
        </w:rPr>
        <w:t>L’uso promiscuo</w:t>
      </w:r>
    </w:p>
    <w:p w:rsidR="0031649F" w:rsidRDefault="0031649F" w:rsidP="0031649F">
      <w:pPr>
        <w:spacing w:after="0" w:line="440" w:lineRule="exact"/>
        <w:jc w:val="both"/>
        <w:rPr>
          <w:rFonts w:ascii="Times New Roman" w:hAnsi="Times New Roman" w:cs="Times New Roman"/>
          <w:i/>
          <w:sz w:val="24"/>
        </w:rPr>
      </w:pPr>
      <w:r>
        <w:rPr>
          <w:rFonts w:ascii="Times New Roman" w:hAnsi="Times New Roman" w:cs="Times New Roman"/>
          <w:sz w:val="24"/>
        </w:rPr>
        <w:t>A partire dall’anno 2013, non è più necessario per poter godere dell’esenzione che gli immobili siano “</w:t>
      </w:r>
      <w:r w:rsidRPr="005B4FB6">
        <w:rPr>
          <w:rFonts w:ascii="Times New Roman" w:hAnsi="Times New Roman" w:cs="Times New Roman"/>
          <w:i/>
          <w:sz w:val="24"/>
        </w:rPr>
        <w:t>destinati esclusivamente</w:t>
      </w:r>
      <w:r w:rsidRPr="00852C09">
        <w:rPr>
          <w:rFonts w:ascii="Times New Roman" w:hAnsi="Times New Roman" w:cs="Times New Roman"/>
          <w:sz w:val="24"/>
        </w:rPr>
        <w:t>” allo svolgimento di una o più delle attività socialmente rilevanti.</w:t>
      </w:r>
    </w:p>
    <w:p w:rsidR="0031649F" w:rsidRDefault="0031649F" w:rsidP="0031649F">
      <w:pPr>
        <w:spacing w:after="0" w:line="440" w:lineRule="exact"/>
        <w:jc w:val="both"/>
        <w:rPr>
          <w:rFonts w:ascii="Times New Roman" w:hAnsi="Times New Roman" w:cs="Times New Roman"/>
          <w:sz w:val="24"/>
        </w:rPr>
      </w:pPr>
      <w:r w:rsidRPr="009B539C">
        <w:rPr>
          <w:rFonts w:ascii="Times New Roman" w:hAnsi="Times New Roman" w:cs="Times New Roman"/>
          <w:sz w:val="24"/>
        </w:rPr>
        <w:t>Infatti l’art</w:t>
      </w:r>
      <w:r>
        <w:rPr>
          <w:rFonts w:ascii="Times New Roman" w:hAnsi="Times New Roman" w:cs="Times New Roman"/>
          <w:sz w:val="24"/>
        </w:rPr>
        <w:t>icolo</w:t>
      </w:r>
      <w:r w:rsidRPr="009B539C">
        <w:rPr>
          <w:rFonts w:ascii="Times New Roman" w:hAnsi="Times New Roman" w:cs="Times New Roman"/>
          <w:sz w:val="24"/>
        </w:rPr>
        <w:t xml:space="preserve"> 91</w:t>
      </w:r>
      <w:r>
        <w:rPr>
          <w:rFonts w:ascii="Times New Roman" w:hAnsi="Times New Roman" w:cs="Times New Roman"/>
          <w:sz w:val="24"/>
        </w:rPr>
        <w:t>-</w:t>
      </w:r>
      <w:r w:rsidRPr="009B539C">
        <w:rPr>
          <w:rFonts w:ascii="Times New Roman" w:hAnsi="Times New Roman" w:cs="Times New Roman"/>
          <w:sz w:val="24"/>
        </w:rPr>
        <w:t>bis</w:t>
      </w:r>
      <w:r>
        <w:rPr>
          <w:rFonts w:ascii="Times New Roman" w:hAnsi="Times New Roman" w:cs="Times New Roman"/>
          <w:sz w:val="24"/>
        </w:rPr>
        <w:t>, c. 3, L. 1/2012</w:t>
      </w:r>
      <w:r w:rsidRPr="009B539C">
        <w:rPr>
          <w:rFonts w:ascii="Times New Roman" w:hAnsi="Times New Roman" w:cs="Times New Roman"/>
          <w:sz w:val="24"/>
        </w:rPr>
        <w:t xml:space="preserve"> ha </w:t>
      </w:r>
      <w:r>
        <w:rPr>
          <w:rFonts w:ascii="Times New Roman" w:hAnsi="Times New Roman" w:cs="Times New Roman"/>
          <w:sz w:val="24"/>
        </w:rPr>
        <w:t>concesso, in caso di utilizzazione mista dell’unità immobiliare e qualora non sia possibile procedere al frazionamento catastale, che l’esenzione non sia del tutto persa ma si applichi in proporzione all’utilizzazione non commerciale.</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Per identificare i criteri rilevanti per determinare tale proporzione e le modalità per dichiarare l’uso promiscuo, lo stesso articolo 91-bis rinviava ad un successivo provvedimento: il D.M. 200/2012 in riferimento ai criteri e il D.M. 26 giugno 2014 per il modello di Dichiarazione.</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L’articolo 5 del D.M. 200/2012  ha precisato che il rapporto proporzionale può essere determinato assumendo tre soli criteri – lo spazio, il numero dei soggetti e il tempo – che ai sensi del comma 4 possono coesistere.</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Il modello di Dichiarazione recepisce tale possibilità e riserva apposite caselle per indicare quando si applica anche il criterio del tempo accanto a quello dello spazio o del numero dei soggetti.</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Alcuni esempi possono aiutare ad applicare correttamente l’agevolazione in caso di uso promiscuo.</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Una delle sale della parrocchia (45 m</w:t>
      </w:r>
      <w:r w:rsidRPr="00A71259">
        <w:rPr>
          <w:rFonts w:ascii="Times New Roman" w:hAnsi="Times New Roman" w:cs="Times New Roman"/>
          <w:sz w:val="24"/>
          <w:vertAlign w:val="superscript"/>
        </w:rPr>
        <w:t>2</w:t>
      </w:r>
      <w:r>
        <w:rPr>
          <w:rFonts w:ascii="Times New Roman" w:hAnsi="Times New Roman" w:cs="Times New Roman"/>
          <w:sz w:val="24"/>
        </w:rPr>
        <w:t>) è concessa in locazione ad una società (uso imponibile), mentre il resto dell’unica unità immobiliare (720 m</w:t>
      </w:r>
      <w:r w:rsidRPr="00A71259">
        <w:rPr>
          <w:rFonts w:ascii="Times New Roman" w:hAnsi="Times New Roman" w:cs="Times New Roman"/>
          <w:sz w:val="24"/>
          <w:vertAlign w:val="superscript"/>
        </w:rPr>
        <w:t>2</w:t>
      </w:r>
      <w:r>
        <w:rPr>
          <w:rFonts w:ascii="Times New Roman" w:hAnsi="Times New Roman" w:cs="Times New Roman"/>
          <w:sz w:val="24"/>
        </w:rPr>
        <w:t>) è utilizzata per attività di religione e culto (oratorio): in tal caso l’IMU sarà calcolata su un imponibile determinato applicando al valore dell’immobile la percentuale risultante dal rapporto tra la superficie della sala rispetto e quella dell’unità immobiliare (= 6,25%).</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Il grande salone parrocchiale, utilizzato per le normali attività pastorali (uso esente) è locato per 10 sere ad una compagnia teatrale (uso imponibile): in tal caso l’IMU sarà calcolata su un imponibile determinato applicando al valore dell’immobile la percentuale risultante dal rapporto tra i giorni locati e l’intero anno (= 2,74%).</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Il grande salone parrocchiale (400 m</w:t>
      </w:r>
      <w:r w:rsidRPr="00A71259">
        <w:rPr>
          <w:rFonts w:ascii="Times New Roman" w:hAnsi="Times New Roman" w:cs="Times New Roman"/>
          <w:sz w:val="24"/>
          <w:vertAlign w:val="superscript"/>
        </w:rPr>
        <w:t>2</w:t>
      </w:r>
      <w:r>
        <w:rPr>
          <w:rFonts w:ascii="Times New Roman" w:hAnsi="Times New Roman" w:cs="Times New Roman"/>
          <w:sz w:val="24"/>
        </w:rPr>
        <w:t>) facente parte dell’unico complesso parrocchiale (1400 m</w:t>
      </w:r>
      <w:r w:rsidRPr="00A71259">
        <w:rPr>
          <w:rFonts w:ascii="Times New Roman" w:hAnsi="Times New Roman" w:cs="Times New Roman"/>
          <w:sz w:val="24"/>
          <w:vertAlign w:val="superscript"/>
        </w:rPr>
        <w:t>2</w:t>
      </w:r>
      <w:r>
        <w:rPr>
          <w:rFonts w:ascii="Times New Roman" w:hAnsi="Times New Roman" w:cs="Times New Roman"/>
          <w:sz w:val="24"/>
        </w:rPr>
        <w:t>) è concesso in locazione per 3 mesi ad una società: in tal caso l’IMU sarà calcolata su un imponibile determinato applicando al valore dell’immobile la percentuale del 6,39%, data dalla moltiplicazione del risultato del rapporto tra i mesi locati e l’intero anno (25%) con il risultato del rapporto tra lo spazio della sala rispetto allo spazio complessivo (28,57%).</w:t>
      </w:r>
    </w:p>
    <w:p w:rsidR="0031649F" w:rsidRDefault="0031649F" w:rsidP="0031649F">
      <w:pPr>
        <w:spacing w:after="0" w:line="440" w:lineRule="exact"/>
        <w:jc w:val="both"/>
        <w:rPr>
          <w:rFonts w:ascii="Times New Roman" w:hAnsi="Times New Roman" w:cs="Times New Roman"/>
          <w:sz w:val="24"/>
        </w:rPr>
      </w:pPr>
      <w:r>
        <w:rPr>
          <w:rFonts w:ascii="Times New Roman" w:hAnsi="Times New Roman" w:cs="Times New Roman"/>
          <w:sz w:val="24"/>
        </w:rPr>
        <w:t>Poiché la Dichiarazione evidenzia solo la percentuale finale di imponibilità, è opportuno annotare a parte gli usi che giustificano l’imponibilità solo parziale e il percorso seguito per giungere alla definizione della percentuale.</w:t>
      </w:r>
    </w:p>
    <w:p w:rsidR="0031649F" w:rsidRDefault="0031649F">
      <w:pPr>
        <w:rPr>
          <w:rFonts w:ascii="Times New Roman" w:hAnsi="Times New Roman" w:cs="Times New Roman"/>
          <w:b/>
          <w:sz w:val="24"/>
        </w:rPr>
      </w:pPr>
      <w:r>
        <w:rPr>
          <w:rFonts w:ascii="Times New Roman" w:hAnsi="Times New Roman" w:cs="Times New Roman"/>
          <w:b/>
          <w:sz w:val="24"/>
        </w:rPr>
        <w:br w:type="page"/>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b/>
          <w:sz w:val="24"/>
          <w:szCs w:val="24"/>
        </w:rPr>
        <w:t>Esenti anche gli immobili in comodato</w:t>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jc w:val="right"/>
        <w:rPr>
          <w:i/>
          <w:sz w:val="24"/>
          <w:szCs w:val="24"/>
        </w:rPr>
      </w:pPr>
      <w:r>
        <w:rPr>
          <w:i/>
          <w:sz w:val="24"/>
          <w:szCs w:val="24"/>
        </w:rPr>
        <w:t xml:space="preserve">Lorenzo Simonelli e </w:t>
      </w:r>
      <w:r w:rsidRPr="004C3F8A">
        <w:rPr>
          <w:i/>
          <w:sz w:val="24"/>
          <w:szCs w:val="24"/>
        </w:rPr>
        <w:t>Patrizia  Clement</w:t>
      </w:r>
      <w:r>
        <w:rPr>
          <w:i/>
          <w:sz w:val="24"/>
          <w:szCs w:val="24"/>
        </w:rPr>
        <w:t>i</w:t>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 xml:space="preserve">Lo scorso anno il Ministero, con la Risoluzione 4/DF del 4 marzo, si è espresso circa la possibilità che l’esenzione disposta dalla lett. i) dell’articolo 7 del D.Lgs. 504/1992 possa ritenersi applicabile anche nell’ipotesi in cui l’immobile di un ente non commerciale è concesso in comodato ad un altro ente non commerciale. </w:t>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i/>
          <w:sz w:val="24"/>
          <w:szCs w:val="24"/>
        </w:rPr>
      </w:pPr>
      <w:r>
        <w:rPr>
          <w:sz w:val="24"/>
          <w:szCs w:val="24"/>
        </w:rPr>
        <w:t>A rendere dubbia la possibilità di usufruire dell’agevolazione in questi casi non è tanto la norma che dispone l’esenzione per «</w:t>
      </w:r>
      <w:r w:rsidRPr="00084726">
        <w:rPr>
          <w:i/>
          <w:sz w:val="24"/>
          <w:szCs w:val="24"/>
        </w:rPr>
        <w:t>gli immobili utilizzati</w:t>
      </w:r>
      <w:r>
        <w:rPr>
          <w:sz w:val="24"/>
          <w:szCs w:val="24"/>
        </w:rPr>
        <w:t xml:space="preserve">» dagli enti non commerciali, ma l’interpretazione che ne ha dato </w:t>
      </w:r>
      <w:smartTag w:uri="urn:schemas-microsoft-com:office:smarttags" w:element="PersonName">
        <w:smartTagPr>
          <w:attr w:name="ProductID" w:val="la Corte Costituzionale"/>
        </w:smartTagPr>
        <w:r>
          <w:rPr>
            <w:sz w:val="24"/>
            <w:szCs w:val="24"/>
          </w:rPr>
          <w:t>la Corte Costituzionale</w:t>
        </w:r>
      </w:smartTag>
      <w:r>
        <w:rPr>
          <w:sz w:val="24"/>
          <w:szCs w:val="24"/>
        </w:rPr>
        <w:t xml:space="preserve"> nelle Ordinanze n. 429 del 19 dicembre 2006 e n. 19 del 26 gennaio 2007 e la Corte di Cassazione nell’Ordinanza n. 11427 del 30 maggio 2005; queste, ricorda la risoluzione sono «</w:t>
      </w:r>
      <w:r>
        <w:rPr>
          <w:i/>
          <w:sz w:val="24"/>
          <w:szCs w:val="24"/>
        </w:rPr>
        <w:t>concordi nell’affermare che l’esenzione in questione si applica solo se l’immobile è posseduto e utilizzato direttamente dallo stesso soggetto individuato dalla legge</w:t>
      </w:r>
      <w:r>
        <w:rPr>
          <w:sz w:val="24"/>
          <w:szCs w:val="24"/>
        </w:rPr>
        <w:t>»</w:t>
      </w:r>
      <w:r>
        <w:rPr>
          <w:i/>
          <w:sz w:val="24"/>
          <w:szCs w:val="24"/>
        </w:rPr>
        <w:t xml:space="preserve">. </w:t>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 xml:space="preserve">Il Ministero però esaminando la giurisprudenza evidenzia che essa si riferisce ad ipotesi in cui l’ente non commerciale proprietario cedeva l’immobile in locazione ad un altro ente non commerciale. </w:t>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Le argomentazioni che motivano l’esclusione dall’esenzione nei casi di locazione non sono applicabili nell’ipotesi in cui l’immobile venga concesso gratuitamente; in tali casi, infatti l’ente non commerciale proprietario «</w:t>
      </w:r>
      <w:r>
        <w:rPr>
          <w:i/>
          <w:sz w:val="24"/>
          <w:szCs w:val="24"/>
        </w:rPr>
        <w:t>non ritrae comunque alcun reddito da tale concessione gratuita e, nel caso in cui avesse utilizzato direttamente l’immobile per lo svolgimento di una delle attività meritevoli, avrebbe beneficiato dell’esenzione. Questa considerazione appare coerente con i principi ricavabili dalle citate pronunce sia della Corte Costituzionale sia della Corte di Cassazione proprio perché la concessione in comodato, che è un contratto essenzialmente gratuito, non costituisce, chiaramente, una manifestazione di ricchezza e di capacità economica che avrebbe, al contrario, giustificato un concreto apporto contributivo alla spesa pubblica e, quindi, l’imposizione IMU</w:t>
      </w:r>
      <w:r>
        <w:rPr>
          <w:sz w:val="24"/>
          <w:szCs w:val="24"/>
        </w:rPr>
        <w:t>».</w:t>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Pertanto, secondo il documento di prassi, «</w:t>
      </w:r>
      <w:r>
        <w:rPr>
          <w:i/>
          <w:sz w:val="24"/>
          <w:szCs w:val="24"/>
        </w:rPr>
        <w:t>si può concludere che, nella particolare ipotesi in cui l’immobile posseduto da un ente non commerciale venga concesso in comodato a un altro ente non commerciale per lo svolgimento di una delle attività meritevoli di cui al comma 1, lett. i), art. 7 del D.Lgs. n. 504 del 1992, possa trovare applicazione l’esenzione in oggetto</w:t>
      </w:r>
      <w:r>
        <w:rPr>
          <w:sz w:val="24"/>
          <w:szCs w:val="24"/>
        </w:rPr>
        <w:t xml:space="preserve">». </w:t>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La risoluzione è stata molto apprezzata perché evita che un comportamento generoso (concedere gratuitamente un immobile) sia penalizzato dall’imposizione IMU. É importante,  però ribadire i limiti di questa esenzione; occorre che si verifichino tutte le condizioni di seguito indicate:</w:t>
      </w:r>
    </w:p>
    <w:p w:rsidR="0031649F" w:rsidRDefault="0031649F" w:rsidP="0031649F">
      <w:pPr>
        <w:pStyle w:val="TESTO"/>
        <w:widowControl w:val="0"/>
        <w:numPr>
          <w:ilvl w:val="0"/>
          <w:numId w:val="8"/>
        </w:numPr>
        <w:tabs>
          <w:tab w:val="clear" w:pos="-1270"/>
          <w:tab w:val="clear" w:pos="-550"/>
          <w:tab w:val="clear" w:pos="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rPr>
          <w:sz w:val="24"/>
          <w:szCs w:val="24"/>
        </w:rPr>
      </w:pPr>
      <w:r>
        <w:rPr>
          <w:sz w:val="24"/>
          <w:szCs w:val="24"/>
        </w:rPr>
        <w:t>l’ente proprietario deve essere un ente non commerciale,</w:t>
      </w:r>
    </w:p>
    <w:p w:rsidR="0031649F" w:rsidRDefault="0031649F" w:rsidP="0031649F">
      <w:pPr>
        <w:pStyle w:val="TESTO"/>
        <w:widowControl w:val="0"/>
        <w:numPr>
          <w:ilvl w:val="0"/>
          <w:numId w:val="8"/>
        </w:numPr>
        <w:tabs>
          <w:tab w:val="clear" w:pos="-1270"/>
          <w:tab w:val="clear" w:pos="-550"/>
          <w:tab w:val="clear" w:pos="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rPr>
          <w:sz w:val="24"/>
          <w:szCs w:val="24"/>
        </w:rPr>
      </w:pPr>
      <w:r>
        <w:rPr>
          <w:sz w:val="24"/>
          <w:szCs w:val="24"/>
        </w:rPr>
        <w:t>l’ente utilizzatore deve essere un ente non commerciale,</w:t>
      </w:r>
    </w:p>
    <w:p w:rsidR="0031649F" w:rsidRDefault="0031649F" w:rsidP="0031649F">
      <w:pPr>
        <w:pStyle w:val="TESTO"/>
        <w:widowControl w:val="0"/>
        <w:numPr>
          <w:ilvl w:val="0"/>
          <w:numId w:val="8"/>
        </w:numPr>
        <w:tabs>
          <w:tab w:val="clear" w:pos="-1270"/>
          <w:tab w:val="clear" w:pos="-550"/>
          <w:tab w:val="clear" w:pos="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rPr>
          <w:sz w:val="24"/>
          <w:szCs w:val="24"/>
        </w:rPr>
      </w:pPr>
      <w:r>
        <w:rPr>
          <w:sz w:val="24"/>
          <w:szCs w:val="24"/>
        </w:rPr>
        <w:t>l’attività svolta nell’immobile deve essere una o più di quelle indicate dall’articolo 7, lett. i) del D.Lgs. 504/1992;</w:t>
      </w:r>
    </w:p>
    <w:p w:rsidR="0031649F" w:rsidRDefault="0031649F" w:rsidP="0031649F">
      <w:pPr>
        <w:pStyle w:val="TESTO"/>
        <w:widowControl w:val="0"/>
        <w:numPr>
          <w:ilvl w:val="0"/>
          <w:numId w:val="8"/>
        </w:numPr>
        <w:tabs>
          <w:tab w:val="clear" w:pos="-1270"/>
          <w:tab w:val="clear" w:pos="-550"/>
          <w:tab w:val="clear" w:pos="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rPr>
          <w:sz w:val="24"/>
          <w:szCs w:val="24"/>
        </w:rPr>
      </w:pPr>
      <w:r>
        <w:rPr>
          <w:sz w:val="24"/>
          <w:szCs w:val="24"/>
        </w:rPr>
        <w:t>l’attività deve essere svolta con modalità non commerciali come definite dal D.M. 200/2012,</w:t>
      </w:r>
    </w:p>
    <w:p w:rsidR="0031649F" w:rsidRDefault="0031649F" w:rsidP="0031649F">
      <w:pPr>
        <w:pStyle w:val="TESTO"/>
        <w:widowControl w:val="0"/>
        <w:numPr>
          <w:ilvl w:val="0"/>
          <w:numId w:val="8"/>
        </w:numPr>
        <w:tabs>
          <w:tab w:val="clear" w:pos="-1270"/>
          <w:tab w:val="clear" w:pos="-550"/>
          <w:tab w:val="clear" w:pos="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rPr>
          <w:sz w:val="24"/>
          <w:szCs w:val="24"/>
        </w:rPr>
      </w:pPr>
      <w:r>
        <w:rPr>
          <w:sz w:val="24"/>
          <w:szCs w:val="24"/>
        </w:rPr>
        <w:t>l’ente utilizzatore deve avere adeguato lo statuto con le clausole prescritte dal D.M. 200/2012 (o adottato il regolamento, se si tratta di ente ecclesiastico).</w:t>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Va sottolineato che l’adozione dello statuto o del regolamento riguardano sono l’ente utilizzatore e non anche l’ente proprietario.</w:t>
      </w:r>
    </w:p>
    <w:p w:rsidR="0031649F" w:rsidRDefault="0031649F" w:rsidP="0031649F">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 xml:space="preserve">Considerato che </w:t>
      </w:r>
      <w:smartTag w:uri="urn:schemas-microsoft-com:office:smarttags" w:element="PersonName">
        <w:smartTagPr>
          <w:attr w:name="ProductID" w:val="la stessa Risoluzione"/>
        </w:smartTagPr>
        <w:r>
          <w:rPr>
            <w:sz w:val="24"/>
            <w:szCs w:val="24"/>
          </w:rPr>
          <w:t>la stessa Risoluzione</w:t>
        </w:r>
      </w:smartTag>
      <w:r>
        <w:rPr>
          <w:sz w:val="24"/>
          <w:szCs w:val="24"/>
        </w:rPr>
        <w:t xml:space="preserve"> 4/DF/2013 precisa che «</w:t>
      </w:r>
      <w:r>
        <w:rPr>
          <w:i/>
          <w:sz w:val="24"/>
          <w:szCs w:val="24"/>
        </w:rPr>
        <w:t>l’utilizzatore deve fornire all’ente non commerciale che gli ha concesso l’immobile in comodato tutti gli elementi necessari per consentirgli l’esatto adempimento degli obblighi tributari sia di carattere formale sia sostanziale</w:t>
      </w:r>
      <w:r>
        <w:rPr>
          <w:sz w:val="24"/>
          <w:szCs w:val="24"/>
        </w:rPr>
        <w:t>» si ritiene che il proprietario debba ottenere, ogni anno, dall’utilizzatore una dichiarazione che attesta:</w:t>
      </w:r>
    </w:p>
    <w:p w:rsidR="0031649F" w:rsidRDefault="0031649F" w:rsidP="0031649F">
      <w:pPr>
        <w:pStyle w:val="TESTO"/>
        <w:widowControl w:val="0"/>
        <w:numPr>
          <w:ilvl w:val="0"/>
          <w:numId w:val="7"/>
        </w:numPr>
        <w:tabs>
          <w:tab w:val="clear" w:pos="-1270"/>
          <w:tab w:val="clear" w:pos="-550"/>
          <w:tab w:val="clear" w:pos="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rPr>
          <w:sz w:val="24"/>
          <w:szCs w:val="24"/>
        </w:rPr>
      </w:pPr>
      <w:r>
        <w:rPr>
          <w:sz w:val="24"/>
          <w:szCs w:val="24"/>
        </w:rPr>
        <w:t>la sua natura di ente non commerciale,</w:t>
      </w:r>
    </w:p>
    <w:p w:rsidR="0031649F" w:rsidRDefault="0031649F" w:rsidP="0031649F">
      <w:pPr>
        <w:pStyle w:val="TESTO"/>
        <w:widowControl w:val="0"/>
        <w:numPr>
          <w:ilvl w:val="0"/>
          <w:numId w:val="7"/>
        </w:numPr>
        <w:tabs>
          <w:tab w:val="clear" w:pos="-1270"/>
          <w:tab w:val="clear" w:pos="-550"/>
          <w:tab w:val="clear" w:pos="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rPr>
          <w:sz w:val="24"/>
          <w:szCs w:val="24"/>
        </w:rPr>
      </w:pPr>
      <w:r>
        <w:rPr>
          <w:sz w:val="24"/>
          <w:szCs w:val="24"/>
        </w:rPr>
        <w:t>l’utilizzo dell’immobile per le sole attività agevolate e con modalità non commerciali,</w:t>
      </w:r>
    </w:p>
    <w:p w:rsidR="0031649F" w:rsidRPr="00310F83" w:rsidRDefault="0031649F" w:rsidP="0031649F">
      <w:pPr>
        <w:pStyle w:val="TESTO"/>
        <w:widowControl w:val="0"/>
        <w:numPr>
          <w:ilvl w:val="0"/>
          <w:numId w:val="7"/>
        </w:numPr>
        <w:tabs>
          <w:tab w:val="clear" w:pos="-1270"/>
          <w:tab w:val="clear" w:pos="-550"/>
          <w:tab w:val="clear" w:pos="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rPr>
          <w:sz w:val="24"/>
          <w:szCs w:val="24"/>
        </w:rPr>
      </w:pPr>
      <w:r>
        <w:rPr>
          <w:sz w:val="24"/>
          <w:szCs w:val="24"/>
        </w:rPr>
        <w:t>l’adozione delle modifiche statutarie richieste dal D.M. 200/2012 oppure l’adozione del regolamento se si tratta di ente ecclesiastico.</w:t>
      </w:r>
    </w:p>
    <w:p w:rsidR="0031649F" w:rsidRDefault="0031649F">
      <w:pPr>
        <w:rPr>
          <w:rFonts w:ascii="Times New Roman" w:hAnsi="Times New Roman" w:cs="Times New Roman"/>
          <w:b/>
          <w:sz w:val="24"/>
        </w:rPr>
      </w:pPr>
      <w:r>
        <w:rPr>
          <w:rFonts w:ascii="Times New Roman" w:hAnsi="Times New Roman" w:cs="Times New Roman"/>
          <w:b/>
          <w:sz w:val="24"/>
        </w:rPr>
        <w:br w:type="page"/>
      </w:r>
    </w:p>
    <w:p w:rsidR="006B17D8" w:rsidRDefault="005B4FB6" w:rsidP="006F5526">
      <w:pPr>
        <w:spacing w:after="0" w:line="440" w:lineRule="exact"/>
        <w:jc w:val="both"/>
        <w:rPr>
          <w:rFonts w:ascii="Times New Roman" w:hAnsi="Times New Roman" w:cs="Times New Roman"/>
          <w:b/>
          <w:sz w:val="24"/>
        </w:rPr>
      </w:pPr>
      <w:r w:rsidRPr="00D02958">
        <w:rPr>
          <w:rFonts w:ascii="Times New Roman" w:hAnsi="Times New Roman" w:cs="Times New Roman"/>
          <w:b/>
          <w:sz w:val="24"/>
        </w:rPr>
        <w:t>Le esenzioni</w:t>
      </w:r>
      <w:r w:rsidR="00504CF4">
        <w:rPr>
          <w:rFonts w:ascii="Times New Roman" w:hAnsi="Times New Roman" w:cs="Times New Roman"/>
          <w:b/>
          <w:sz w:val="24"/>
        </w:rPr>
        <w:t xml:space="preserve"> specifiche</w:t>
      </w:r>
      <w:r w:rsidRPr="00D02958">
        <w:rPr>
          <w:rFonts w:ascii="Times New Roman" w:hAnsi="Times New Roman" w:cs="Times New Roman"/>
          <w:b/>
          <w:sz w:val="24"/>
        </w:rPr>
        <w:t xml:space="preserve"> per </w:t>
      </w:r>
      <w:r w:rsidR="00021514">
        <w:rPr>
          <w:rFonts w:ascii="Times New Roman" w:hAnsi="Times New Roman" w:cs="Times New Roman"/>
          <w:b/>
          <w:sz w:val="24"/>
        </w:rPr>
        <w:t>Enti Ecclesiastici</w:t>
      </w:r>
    </w:p>
    <w:p w:rsidR="00D02958" w:rsidRPr="00504CF4" w:rsidRDefault="00504CF4" w:rsidP="00504CF4">
      <w:pPr>
        <w:spacing w:after="0" w:line="440" w:lineRule="exact"/>
        <w:jc w:val="right"/>
        <w:rPr>
          <w:rFonts w:ascii="Times New Roman" w:hAnsi="Times New Roman" w:cs="Times New Roman"/>
          <w:i/>
          <w:sz w:val="24"/>
        </w:rPr>
      </w:pPr>
      <w:r w:rsidRPr="00504CF4">
        <w:rPr>
          <w:rFonts w:ascii="Times New Roman" w:hAnsi="Times New Roman" w:cs="Times New Roman"/>
          <w:i/>
          <w:sz w:val="24"/>
        </w:rPr>
        <w:t xml:space="preserve">Lorenzo Simonelli e Patrizia Clementi </w:t>
      </w:r>
    </w:p>
    <w:p w:rsidR="0094487B" w:rsidRDefault="00021514" w:rsidP="006F5526">
      <w:pPr>
        <w:spacing w:after="0" w:line="440" w:lineRule="exact"/>
        <w:jc w:val="both"/>
        <w:rPr>
          <w:rFonts w:ascii="Times New Roman" w:hAnsi="Times New Roman" w:cs="Times New Roman"/>
          <w:sz w:val="24"/>
        </w:rPr>
      </w:pPr>
      <w:r>
        <w:rPr>
          <w:rFonts w:ascii="Times New Roman" w:hAnsi="Times New Roman" w:cs="Times New Roman"/>
          <w:sz w:val="24"/>
        </w:rPr>
        <w:t>Se il Modello di Dichiarazione IMU-TASI deve essere utilizzato dagli ENC che possiedono almeno un immobile esente</w:t>
      </w:r>
      <w:r w:rsidR="00D00758">
        <w:rPr>
          <w:rFonts w:ascii="Times New Roman" w:hAnsi="Times New Roman" w:cs="Times New Roman"/>
          <w:sz w:val="24"/>
        </w:rPr>
        <w:t xml:space="preserve"> ai sensi della lett. i), e i Quadri </w:t>
      </w:r>
      <w:r>
        <w:rPr>
          <w:rFonts w:ascii="Times New Roman" w:hAnsi="Times New Roman" w:cs="Times New Roman"/>
          <w:sz w:val="24"/>
        </w:rPr>
        <w:t>ch</w:t>
      </w:r>
      <w:r w:rsidR="00755322">
        <w:rPr>
          <w:rFonts w:ascii="Times New Roman" w:hAnsi="Times New Roman" w:cs="Times New Roman"/>
          <w:sz w:val="24"/>
        </w:rPr>
        <w:t>e la compongono sono predisposti</w:t>
      </w:r>
      <w:r>
        <w:rPr>
          <w:rFonts w:ascii="Times New Roman" w:hAnsi="Times New Roman" w:cs="Times New Roman"/>
          <w:sz w:val="24"/>
        </w:rPr>
        <w:t xml:space="preserve"> solo per queste ipotesi, in sede di compilazione emerge la domanda di come </w:t>
      </w:r>
      <w:r w:rsidR="00D00758">
        <w:rPr>
          <w:rFonts w:ascii="Times New Roman" w:hAnsi="Times New Roman" w:cs="Times New Roman"/>
          <w:sz w:val="24"/>
        </w:rPr>
        <w:t xml:space="preserve">annotare </w:t>
      </w:r>
      <w:r>
        <w:rPr>
          <w:rFonts w:ascii="Times New Roman" w:hAnsi="Times New Roman" w:cs="Times New Roman"/>
          <w:sz w:val="24"/>
        </w:rPr>
        <w:t>gli altri casi di esenzione</w:t>
      </w:r>
      <w:r w:rsidR="00D00758">
        <w:rPr>
          <w:rFonts w:ascii="Times New Roman" w:hAnsi="Times New Roman" w:cs="Times New Roman"/>
          <w:sz w:val="24"/>
        </w:rPr>
        <w:t xml:space="preserve"> previsti dall’art. 7 del D.Lgs. n. 504/92</w:t>
      </w:r>
      <w:r>
        <w:rPr>
          <w:rFonts w:ascii="Times New Roman" w:hAnsi="Times New Roman" w:cs="Times New Roman"/>
          <w:sz w:val="24"/>
        </w:rPr>
        <w:t>.</w:t>
      </w:r>
    </w:p>
    <w:p w:rsidR="00D00758" w:rsidRPr="00D00758" w:rsidRDefault="00021514" w:rsidP="00D00758">
      <w:pPr>
        <w:spacing w:after="0" w:line="440" w:lineRule="exact"/>
        <w:jc w:val="both"/>
        <w:rPr>
          <w:rFonts w:ascii="Times New Roman" w:hAnsi="Times New Roman" w:cs="Times New Roman"/>
          <w:sz w:val="24"/>
        </w:rPr>
      </w:pPr>
      <w:r>
        <w:rPr>
          <w:rFonts w:ascii="Times New Roman" w:hAnsi="Times New Roman" w:cs="Times New Roman"/>
          <w:sz w:val="24"/>
        </w:rPr>
        <w:t xml:space="preserve">La questione interessa in modo particolare gli enti ecclesiastici </w:t>
      </w:r>
      <w:r w:rsidR="00D00758">
        <w:rPr>
          <w:rFonts w:ascii="Times New Roman" w:hAnsi="Times New Roman" w:cs="Times New Roman"/>
          <w:sz w:val="24"/>
        </w:rPr>
        <w:t xml:space="preserve">in quanto possono godere dell’esenzione non solo a motivo dell’utilizzo degli immobili per attività di “religione e culto” (è il senso dell’inciso finale della lett. </w:t>
      </w:r>
      <w:r w:rsidR="00755322">
        <w:rPr>
          <w:rFonts w:ascii="Times New Roman" w:hAnsi="Times New Roman" w:cs="Times New Roman"/>
          <w:sz w:val="24"/>
        </w:rPr>
        <w:t>i)</w:t>
      </w:r>
      <w:r w:rsidR="00D00758">
        <w:rPr>
          <w:rFonts w:ascii="Times New Roman" w:hAnsi="Times New Roman" w:cs="Times New Roman"/>
          <w:sz w:val="24"/>
        </w:rPr>
        <w:t>, “</w:t>
      </w:r>
      <w:r w:rsidR="00D00758" w:rsidRPr="00D00758">
        <w:rPr>
          <w:rFonts w:ascii="Times New Roman" w:hAnsi="Times New Roman" w:cs="Times New Roman"/>
          <w:i/>
          <w:sz w:val="24"/>
        </w:rPr>
        <w:t>nonché delle attività di cui all'articolo 16, lettera a), della legge 20 maggio 1985, n. 222</w:t>
      </w:r>
      <w:r w:rsidR="00D00758" w:rsidRPr="00D00758">
        <w:rPr>
          <w:rFonts w:ascii="Times New Roman" w:hAnsi="Times New Roman" w:cs="Times New Roman"/>
          <w:sz w:val="24"/>
        </w:rPr>
        <w:t>”</w:t>
      </w:r>
      <w:r w:rsidR="00D00758">
        <w:rPr>
          <w:rFonts w:ascii="Times New Roman" w:hAnsi="Times New Roman" w:cs="Times New Roman"/>
          <w:sz w:val="24"/>
        </w:rPr>
        <w:t>), ma anche per altre fattispecie sempre definite dall’art. 7:</w:t>
      </w:r>
    </w:p>
    <w:p w:rsidR="00021514" w:rsidRPr="00504CF4" w:rsidRDefault="00021514" w:rsidP="00504CF4">
      <w:pPr>
        <w:pStyle w:val="Paragrafoelenco"/>
        <w:numPr>
          <w:ilvl w:val="0"/>
          <w:numId w:val="6"/>
        </w:numPr>
        <w:spacing w:after="0" w:line="440" w:lineRule="exact"/>
        <w:ind w:left="284" w:hanging="284"/>
        <w:jc w:val="both"/>
        <w:rPr>
          <w:rFonts w:ascii="Times New Roman" w:hAnsi="Times New Roman" w:cs="Times New Roman"/>
          <w:sz w:val="24"/>
        </w:rPr>
      </w:pPr>
      <w:r w:rsidRPr="00504CF4">
        <w:rPr>
          <w:rFonts w:ascii="Times New Roman" w:hAnsi="Times New Roman" w:cs="Times New Roman"/>
          <w:sz w:val="24"/>
        </w:rPr>
        <w:t>lett. b)  «</w:t>
      </w:r>
      <w:r w:rsidRPr="00504CF4">
        <w:rPr>
          <w:rFonts w:ascii="Times New Roman" w:hAnsi="Times New Roman" w:cs="Times New Roman"/>
          <w:i/>
          <w:sz w:val="24"/>
        </w:rPr>
        <w:t>i fabbricati classificati o classificabili nelle categorie catastali da E/1 a E/9</w:t>
      </w:r>
      <w:r w:rsidRPr="00504CF4">
        <w:rPr>
          <w:rFonts w:ascii="Times New Roman" w:hAnsi="Times New Roman" w:cs="Times New Roman"/>
          <w:sz w:val="24"/>
        </w:rPr>
        <w:t>» (le chiese sono in categoria E/7);</w:t>
      </w:r>
    </w:p>
    <w:p w:rsidR="00021514" w:rsidRPr="00504CF4" w:rsidRDefault="00021514" w:rsidP="00504CF4">
      <w:pPr>
        <w:pStyle w:val="Paragrafoelenco"/>
        <w:numPr>
          <w:ilvl w:val="0"/>
          <w:numId w:val="6"/>
        </w:numPr>
        <w:spacing w:after="0" w:line="440" w:lineRule="exact"/>
        <w:ind w:left="284" w:hanging="284"/>
        <w:jc w:val="both"/>
        <w:rPr>
          <w:rFonts w:ascii="Times New Roman" w:hAnsi="Times New Roman" w:cs="Times New Roman"/>
          <w:sz w:val="24"/>
        </w:rPr>
      </w:pPr>
      <w:r w:rsidRPr="00504CF4">
        <w:rPr>
          <w:rFonts w:ascii="Times New Roman" w:hAnsi="Times New Roman" w:cs="Times New Roman"/>
          <w:sz w:val="24"/>
        </w:rPr>
        <w:t>lett. d) «</w:t>
      </w:r>
      <w:r w:rsidRPr="00504CF4">
        <w:rPr>
          <w:rFonts w:ascii="Times New Roman" w:hAnsi="Times New Roman" w:cs="Times New Roman"/>
          <w:i/>
          <w:sz w:val="24"/>
        </w:rPr>
        <w:t>i fabbricati destinati esclusivamente all'esercizio del culto, purché compatibile con le disposizioni degli articoli 8 e 19 della Costituzione, e le loro pertinenze</w:t>
      </w:r>
      <w:r w:rsidRPr="00504CF4">
        <w:rPr>
          <w:rFonts w:ascii="Times New Roman" w:hAnsi="Times New Roman" w:cs="Times New Roman"/>
          <w:sz w:val="24"/>
        </w:rPr>
        <w:t>»;</w:t>
      </w:r>
    </w:p>
    <w:p w:rsidR="00D00758" w:rsidRPr="00504CF4" w:rsidRDefault="00021514" w:rsidP="00504CF4">
      <w:pPr>
        <w:pStyle w:val="Paragrafoelenco"/>
        <w:numPr>
          <w:ilvl w:val="0"/>
          <w:numId w:val="6"/>
        </w:numPr>
        <w:spacing w:after="0" w:line="440" w:lineRule="exact"/>
        <w:ind w:left="284" w:hanging="284"/>
        <w:jc w:val="both"/>
        <w:rPr>
          <w:rFonts w:ascii="Times New Roman" w:hAnsi="Times New Roman" w:cs="Times New Roman"/>
          <w:sz w:val="24"/>
        </w:rPr>
      </w:pPr>
      <w:r w:rsidRPr="00504CF4">
        <w:rPr>
          <w:rFonts w:ascii="Times New Roman" w:hAnsi="Times New Roman" w:cs="Times New Roman"/>
          <w:sz w:val="24"/>
        </w:rPr>
        <w:t xml:space="preserve">lett. h) </w:t>
      </w:r>
      <w:r w:rsidR="008A0A84" w:rsidRPr="00504CF4">
        <w:rPr>
          <w:rFonts w:ascii="Times New Roman" w:hAnsi="Times New Roman" w:cs="Times New Roman"/>
          <w:sz w:val="24"/>
        </w:rPr>
        <w:t>«</w:t>
      </w:r>
      <w:r w:rsidRPr="00504CF4">
        <w:rPr>
          <w:rFonts w:ascii="Times New Roman" w:hAnsi="Times New Roman" w:cs="Times New Roman"/>
          <w:i/>
          <w:sz w:val="24"/>
        </w:rPr>
        <w:t>i terreni agricoli ricadenti in aree montane o di collina delimitate ai sensi dell'articolo 15 della legge 27 dicembre 1977, n. 984</w:t>
      </w:r>
      <w:r w:rsidR="008A0A84" w:rsidRPr="00504CF4">
        <w:rPr>
          <w:rFonts w:ascii="Times New Roman" w:hAnsi="Times New Roman" w:cs="Times New Roman"/>
          <w:sz w:val="24"/>
        </w:rPr>
        <w:t>».</w:t>
      </w:r>
    </w:p>
    <w:p w:rsidR="0015202D" w:rsidRDefault="0015202D" w:rsidP="0015202D">
      <w:pPr>
        <w:spacing w:after="0" w:line="440" w:lineRule="exact"/>
        <w:jc w:val="both"/>
        <w:rPr>
          <w:rFonts w:ascii="Times New Roman" w:hAnsi="Times New Roman" w:cs="Times New Roman"/>
          <w:sz w:val="24"/>
        </w:rPr>
      </w:pPr>
      <w:r>
        <w:rPr>
          <w:rFonts w:ascii="Times New Roman" w:hAnsi="Times New Roman" w:cs="Times New Roman"/>
          <w:sz w:val="24"/>
        </w:rPr>
        <w:t xml:space="preserve">Quali siano le attività riconducibili a </w:t>
      </w:r>
      <w:r w:rsidR="00D00758">
        <w:rPr>
          <w:rFonts w:ascii="Times New Roman" w:hAnsi="Times New Roman" w:cs="Times New Roman"/>
          <w:sz w:val="24"/>
        </w:rPr>
        <w:t>“religione e culto”</w:t>
      </w:r>
      <w:r>
        <w:rPr>
          <w:rFonts w:ascii="Times New Roman" w:hAnsi="Times New Roman" w:cs="Times New Roman"/>
          <w:sz w:val="24"/>
        </w:rPr>
        <w:t xml:space="preserve"> è precisato dall’art. 16, lett. a), L. n. 222/85 “</w:t>
      </w:r>
      <w:r w:rsidRPr="0015202D">
        <w:rPr>
          <w:rFonts w:ascii="Times New Roman" w:hAnsi="Times New Roman" w:cs="Times New Roman"/>
          <w:i/>
          <w:sz w:val="24"/>
        </w:rPr>
        <w:t xml:space="preserve">Disposizioni </w:t>
      </w:r>
      <w:r w:rsidRPr="0015202D">
        <w:rPr>
          <w:rFonts w:ascii="Times New Roman" w:hAnsi="Times New Roman" w:cs="Times New Roman"/>
          <w:i/>
          <w:sz w:val="24"/>
        </w:rPr>
        <w:lastRenderedPageBreak/>
        <w:t>sugli enti e beni ecclesiastici</w:t>
      </w:r>
      <w:r w:rsidRPr="0015202D">
        <w:rPr>
          <w:rFonts w:ascii="Times New Roman" w:hAnsi="Times New Roman" w:cs="Times New Roman"/>
          <w:sz w:val="24"/>
        </w:rPr>
        <w:t xml:space="preserve">”: </w:t>
      </w:r>
      <w:r>
        <w:rPr>
          <w:rFonts w:ascii="Times New Roman" w:hAnsi="Times New Roman" w:cs="Times New Roman"/>
          <w:sz w:val="24"/>
        </w:rPr>
        <w:t>«</w:t>
      </w:r>
      <w:r w:rsidRPr="0015202D">
        <w:rPr>
          <w:rFonts w:ascii="Times New Roman" w:hAnsi="Times New Roman" w:cs="Times New Roman"/>
          <w:i/>
          <w:sz w:val="24"/>
        </w:rPr>
        <w:t>Agli effetti delle leggi civili si considerano comunque: a) attività di religione o di culto quelle dirette all'esercizio del culto e alla cura delle anime, alla formazione del clero e dei religiosi, a scopi missionari, alla catechesi, all'educazione cristiana</w:t>
      </w:r>
      <w:r>
        <w:rPr>
          <w:rFonts w:ascii="Times New Roman" w:hAnsi="Times New Roman" w:cs="Times New Roman"/>
          <w:i/>
          <w:sz w:val="24"/>
        </w:rPr>
        <w:t>»</w:t>
      </w:r>
      <w:r>
        <w:rPr>
          <w:rFonts w:ascii="Times New Roman" w:hAnsi="Times New Roman" w:cs="Times New Roman"/>
          <w:sz w:val="24"/>
        </w:rPr>
        <w:t>.</w:t>
      </w:r>
      <w:r w:rsidRPr="0015202D">
        <w:rPr>
          <w:rFonts w:ascii="Times New Roman" w:hAnsi="Times New Roman" w:cs="Times New Roman"/>
          <w:sz w:val="24"/>
        </w:rPr>
        <w:t xml:space="preserve"> </w:t>
      </w:r>
    </w:p>
    <w:p w:rsidR="0015202D" w:rsidRDefault="0015202D" w:rsidP="0015202D">
      <w:pPr>
        <w:spacing w:after="0" w:line="440" w:lineRule="exact"/>
        <w:jc w:val="both"/>
        <w:rPr>
          <w:rFonts w:ascii="Times New Roman" w:hAnsi="Times New Roman" w:cs="Times New Roman"/>
          <w:sz w:val="24"/>
        </w:rPr>
      </w:pPr>
      <w:r>
        <w:rPr>
          <w:rFonts w:ascii="Times New Roman" w:hAnsi="Times New Roman" w:cs="Times New Roman"/>
          <w:sz w:val="24"/>
        </w:rPr>
        <w:t xml:space="preserve">In forza di questa puntuale indicazione si considerano esenti ai sensi della lett. i) gli oratori, i centri parrocchiali, </w:t>
      </w:r>
      <w:r w:rsidR="00AE2AFC">
        <w:rPr>
          <w:rFonts w:ascii="Times New Roman" w:hAnsi="Times New Roman" w:cs="Times New Roman"/>
          <w:sz w:val="24"/>
        </w:rPr>
        <w:t xml:space="preserve">i </w:t>
      </w:r>
      <w:r w:rsidR="00A46A06">
        <w:rPr>
          <w:rFonts w:ascii="Times New Roman" w:hAnsi="Times New Roman" w:cs="Times New Roman"/>
          <w:sz w:val="24"/>
        </w:rPr>
        <w:t>seminari, le case religiose, i monasteri e i conventi (Cass. n. 26657/09), gli episcopi e gli uffici delle Curie diocesane (Cass. n. 6316/05).</w:t>
      </w:r>
    </w:p>
    <w:p w:rsidR="00D00758" w:rsidRDefault="00A46A06" w:rsidP="00021514">
      <w:pPr>
        <w:spacing w:after="0" w:line="440" w:lineRule="exact"/>
        <w:jc w:val="both"/>
        <w:rPr>
          <w:rFonts w:ascii="Times New Roman" w:hAnsi="Times New Roman" w:cs="Times New Roman"/>
          <w:sz w:val="24"/>
        </w:rPr>
      </w:pPr>
      <w:r>
        <w:rPr>
          <w:rFonts w:ascii="Times New Roman" w:hAnsi="Times New Roman" w:cs="Times New Roman"/>
          <w:sz w:val="24"/>
        </w:rPr>
        <w:t>Altri immobili, invece, non sono considerati esenti per questo motivo</w:t>
      </w:r>
      <w:r w:rsidR="00850578">
        <w:rPr>
          <w:rFonts w:ascii="Times New Roman" w:hAnsi="Times New Roman" w:cs="Times New Roman"/>
          <w:sz w:val="24"/>
        </w:rPr>
        <w:t>; e</w:t>
      </w:r>
      <w:r>
        <w:rPr>
          <w:rFonts w:ascii="Times New Roman" w:hAnsi="Times New Roman" w:cs="Times New Roman"/>
          <w:sz w:val="24"/>
        </w:rPr>
        <w:t xml:space="preserve">cco, dunque, la rilevanza per gli enti ecclesiastici delle </w:t>
      </w:r>
      <w:r w:rsidR="00CD4172">
        <w:rPr>
          <w:rFonts w:ascii="Times New Roman" w:hAnsi="Times New Roman" w:cs="Times New Roman"/>
          <w:sz w:val="24"/>
        </w:rPr>
        <w:t xml:space="preserve">altre </w:t>
      </w:r>
      <w:r>
        <w:rPr>
          <w:rFonts w:ascii="Times New Roman" w:hAnsi="Times New Roman" w:cs="Times New Roman"/>
          <w:sz w:val="24"/>
        </w:rPr>
        <w:t>ipotesi di cui alle lett. b) e d) dell’art</w:t>
      </w:r>
      <w:r w:rsidR="00504CF4">
        <w:rPr>
          <w:rFonts w:ascii="Times New Roman" w:hAnsi="Times New Roman" w:cs="Times New Roman"/>
          <w:sz w:val="24"/>
        </w:rPr>
        <w:t>icolo</w:t>
      </w:r>
      <w:r>
        <w:rPr>
          <w:rFonts w:ascii="Times New Roman" w:hAnsi="Times New Roman" w:cs="Times New Roman"/>
          <w:sz w:val="24"/>
        </w:rPr>
        <w:t xml:space="preserve"> 7. </w:t>
      </w:r>
    </w:p>
    <w:p w:rsidR="00A46A06" w:rsidRDefault="00A46A06" w:rsidP="00021514">
      <w:pPr>
        <w:spacing w:after="0" w:line="440" w:lineRule="exact"/>
        <w:jc w:val="both"/>
        <w:rPr>
          <w:rFonts w:ascii="Times New Roman" w:hAnsi="Times New Roman" w:cs="Times New Roman"/>
          <w:sz w:val="24"/>
        </w:rPr>
      </w:pPr>
      <w:r>
        <w:rPr>
          <w:rFonts w:ascii="Times New Roman" w:hAnsi="Times New Roman" w:cs="Times New Roman"/>
          <w:sz w:val="24"/>
        </w:rPr>
        <w:t>Una particolare importanza riveste l’ipotesi</w:t>
      </w:r>
      <w:r w:rsidR="00D93F1E">
        <w:rPr>
          <w:rFonts w:ascii="Times New Roman" w:hAnsi="Times New Roman" w:cs="Times New Roman"/>
          <w:sz w:val="24"/>
        </w:rPr>
        <w:t xml:space="preserve"> relativa</w:t>
      </w:r>
      <w:r>
        <w:rPr>
          <w:rFonts w:ascii="Times New Roman" w:hAnsi="Times New Roman" w:cs="Times New Roman"/>
          <w:sz w:val="24"/>
        </w:rPr>
        <w:t xml:space="preserve"> </w:t>
      </w:r>
      <w:r w:rsidR="00D93F1E">
        <w:rPr>
          <w:rFonts w:ascii="Times New Roman" w:hAnsi="Times New Roman" w:cs="Times New Roman"/>
          <w:sz w:val="24"/>
        </w:rPr>
        <w:t>agli “</w:t>
      </w:r>
      <w:r>
        <w:rPr>
          <w:rFonts w:ascii="Times New Roman" w:hAnsi="Times New Roman" w:cs="Times New Roman"/>
          <w:sz w:val="24"/>
        </w:rPr>
        <w:t>edifici di culto e loro pertinenze</w:t>
      </w:r>
      <w:r w:rsidR="00D93F1E">
        <w:rPr>
          <w:rFonts w:ascii="Times New Roman" w:hAnsi="Times New Roman" w:cs="Times New Roman"/>
          <w:sz w:val="24"/>
        </w:rPr>
        <w:t>”</w:t>
      </w:r>
      <w:r>
        <w:rPr>
          <w:rFonts w:ascii="Times New Roman" w:hAnsi="Times New Roman" w:cs="Times New Roman"/>
          <w:sz w:val="24"/>
        </w:rPr>
        <w:t xml:space="preserve"> in quanto </w:t>
      </w:r>
      <w:r w:rsidR="00D93F1E">
        <w:rPr>
          <w:rFonts w:ascii="Times New Roman" w:hAnsi="Times New Roman" w:cs="Times New Roman"/>
          <w:sz w:val="24"/>
        </w:rPr>
        <w:t>garantisce l’esenzione per tutti gli immobili adibiti a luogo di culto (le chiese</w:t>
      </w:r>
      <w:r w:rsidR="00850578">
        <w:rPr>
          <w:rFonts w:ascii="Times New Roman" w:hAnsi="Times New Roman" w:cs="Times New Roman"/>
          <w:sz w:val="24"/>
        </w:rPr>
        <w:t xml:space="preserve">) e, soprattutto, </w:t>
      </w:r>
      <w:r w:rsidR="00CD4172">
        <w:rPr>
          <w:rFonts w:ascii="Times New Roman" w:hAnsi="Times New Roman" w:cs="Times New Roman"/>
          <w:sz w:val="24"/>
        </w:rPr>
        <w:t xml:space="preserve">per </w:t>
      </w:r>
      <w:r w:rsidR="00D93F1E">
        <w:rPr>
          <w:rFonts w:ascii="Times New Roman" w:hAnsi="Times New Roman" w:cs="Times New Roman"/>
          <w:sz w:val="24"/>
        </w:rPr>
        <w:t xml:space="preserve">le loro pertinenze, che – intese in senso civilistico (art. 817 cod. civ.) – includono </w:t>
      </w:r>
      <w:r w:rsidR="00850578">
        <w:rPr>
          <w:rFonts w:ascii="Times New Roman" w:hAnsi="Times New Roman" w:cs="Times New Roman"/>
          <w:sz w:val="24"/>
        </w:rPr>
        <w:t xml:space="preserve">tra l’altro </w:t>
      </w:r>
      <w:r w:rsidR="00D93F1E">
        <w:rPr>
          <w:rFonts w:ascii="Times New Roman" w:hAnsi="Times New Roman" w:cs="Times New Roman"/>
          <w:sz w:val="24"/>
        </w:rPr>
        <w:t>le abitazioni per il clero addetto alla chiesa (cioè: alla parrocchia)</w:t>
      </w:r>
      <w:r w:rsidR="00AE2AFC">
        <w:rPr>
          <w:rFonts w:ascii="Times New Roman" w:hAnsi="Times New Roman" w:cs="Times New Roman"/>
          <w:sz w:val="24"/>
        </w:rPr>
        <w:t>, q</w:t>
      </w:r>
      <w:r w:rsidR="00D93F1E">
        <w:rPr>
          <w:rFonts w:ascii="Times New Roman" w:hAnsi="Times New Roman" w:cs="Times New Roman"/>
          <w:sz w:val="24"/>
        </w:rPr>
        <w:t>uelle dei sacrestani assunti con l’apposito contratto</w:t>
      </w:r>
      <w:r w:rsidR="00AE2AFC">
        <w:rPr>
          <w:rFonts w:ascii="Times New Roman" w:hAnsi="Times New Roman" w:cs="Times New Roman"/>
          <w:sz w:val="24"/>
        </w:rPr>
        <w:t xml:space="preserve"> e le abitazioni delle religiose che per Convenzione operano anche all’interno della pastorale parrocchiale</w:t>
      </w:r>
      <w:r w:rsidR="00D93F1E">
        <w:rPr>
          <w:rFonts w:ascii="Times New Roman" w:hAnsi="Times New Roman" w:cs="Times New Roman"/>
          <w:sz w:val="24"/>
        </w:rPr>
        <w:t>.</w:t>
      </w:r>
    </w:p>
    <w:p w:rsidR="00D93F1E" w:rsidRDefault="00D93F1E" w:rsidP="00021514">
      <w:pPr>
        <w:spacing w:after="0" w:line="440" w:lineRule="exact"/>
        <w:jc w:val="both"/>
        <w:rPr>
          <w:rFonts w:ascii="Times New Roman" w:hAnsi="Times New Roman" w:cs="Times New Roman"/>
          <w:sz w:val="24"/>
        </w:rPr>
      </w:pPr>
      <w:r>
        <w:rPr>
          <w:rFonts w:ascii="Times New Roman" w:hAnsi="Times New Roman" w:cs="Times New Roman"/>
          <w:sz w:val="24"/>
        </w:rPr>
        <w:t>È importante notare che il medesimo immobile potrebbe meritare l’esenzione per più motivi</w:t>
      </w:r>
      <w:r w:rsidR="00850578">
        <w:rPr>
          <w:rFonts w:ascii="Times New Roman" w:hAnsi="Times New Roman" w:cs="Times New Roman"/>
          <w:sz w:val="24"/>
        </w:rPr>
        <w:t>; l</w:t>
      </w:r>
      <w:r>
        <w:rPr>
          <w:rFonts w:ascii="Times New Roman" w:hAnsi="Times New Roman" w:cs="Times New Roman"/>
          <w:sz w:val="24"/>
        </w:rPr>
        <w:t>’edificio chiesa</w:t>
      </w:r>
      <w:r w:rsidR="00CD4172">
        <w:rPr>
          <w:rFonts w:ascii="Times New Roman" w:hAnsi="Times New Roman" w:cs="Times New Roman"/>
          <w:sz w:val="24"/>
        </w:rPr>
        <w:t xml:space="preserve">, infatti, </w:t>
      </w:r>
      <w:r>
        <w:rPr>
          <w:rFonts w:ascii="Times New Roman" w:hAnsi="Times New Roman" w:cs="Times New Roman"/>
          <w:sz w:val="24"/>
        </w:rPr>
        <w:t xml:space="preserve"> è esente in quanto accatastato con categoria E/7, </w:t>
      </w:r>
      <w:r w:rsidR="00CD4172">
        <w:rPr>
          <w:rFonts w:ascii="Times New Roman" w:hAnsi="Times New Roman" w:cs="Times New Roman"/>
          <w:sz w:val="24"/>
        </w:rPr>
        <w:t xml:space="preserve">ma nel contempo è anche </w:t>
      </w:r>
      <w:r>
        <w:rPr>
          <w:rFonts w:ascii="Times New Roman" w:hAnsi="Times New Roman" w:cs="Times New Roman"/>
          <w:sz w:val="24"/>
        </w:rPr>
        <w:t>un edificio di culto ed è anche un edificio ove si svolge l’attività di religione e culto.</w:t>
      </w:r>
      <w:r w:rsidR="00850578">
        <w:rPr>
          <w:rFonts w:ascii="Times New Roman" w:hAnsi="Times New Roman" w:cs="Times New Roman"/>
          <w:sz w:val="24"/>
        </w:rPr>
        <w:t xml:space="preserve"> </w:t>
      </w:r>
      <w:r>
        <w:rPr>
          <w:rFonts w:ascii="Times New Roman" w:hAnsi="Times New Roman" w:cs="Times New Roman"/>
          <w:sz w:val="24"/>
        </w:rPr>
        <w:t>Al contrario altri immobili sono esenti per un solo motivo</w:t>
      </w:r>
      <w:r w:rsidR="00850578">
        <w:rPr>
          <w:rFonts w:ascii="Times New Roman" w:hAnsi="Times New Roman" w:cs="Times New Roman"/>
          <w:sz w:val="24"/>
        </w:rPr>
        <w:t>;</w:t>
      </w:r>
      <w:r>
        <w:rPr>
          <w:rFonts w:ascii="Times New Roman" w:hAnsi="Times New Roman" w:cs="Times New Roman"/>
          <w:sz w:val="24"/>
        </w:rPr>
        <w:t xml:space="preserve"> ed un esempio sono proprio le case del clero, esenti solo in quanto pertinenze della chiesa ove il sacerdote incaricato dal vescovo preside </w:t>
      </w:r>
      <w:r w:rsidR="00850578">
        <w:rPr>
          <w:rFonts w:ascii="Times New Roman" w:hAnsi="Times New Roman" w:cs="Times New Roman"/>
          <w:sz w:val="24"/>
        </w:rPr>
        <w:t>a</w:t>
      </w:r>
      <w:r>
        <w:rPr>
          <w:rFonts w:ascii="Times New Roman" w:hAnsi="Times New Roman" w:cs="Times New Roman"/>
          <w:sz w:val="24"/>
        </w:rPr>
        <w:t>l culto.</w:t>
      </w:r>
    </w:p>
    <w:p w:rsidR="00D93F1E" w:rsidRDefault="00850578" w:rsidP="00021514">
      <w:pPr>
        <w:spacing w:after="0" w:line="440" w:lineRule="exact"/>
        <w:jc w:val="both"/>
        <w:rPr>
          <w:rFonts w:ascii="Times New Roman" w:hAnsi="Times New Roman" w:cs="Times New Roman"/>
          <w:sz w:val="24"/>
        </w:rPr>
      </w:pPr>
      <w:r>
        <w:rPr>
          <w:rFonts w:ascii="Times New Roman" w:hAnsi="Times New Roman" w:cs="Times New Roman"/>
          <w:sz w:val="24"/>
        </w:rPr>
        <w:t>I</w:t>
      </w:r>
      <w:r w:rsidR="00D93F1E">
        <w:rPr>
          <w:rFonts w:ascii="Times New Roman" w:hAnsi="Times New Roman" w:cs="Times New Roman"/>
          <w:sz w:val="24"/>
        </w:rPr>
        <w:t xml:space="preserve">n riferimento a </w:t>
      </w:r>
      <w:r>
        <w:rPr>
          <w:rFonts w:ascii="Times New Roman" w:hAnsi="Times New Roman" w:cs="Times New Roman"/>
          <w:sz w:val="24"/>
        </w:rPr>
        <w:t xml:space="preserve">tutti i casi in cui l’esenzione non è riconducibile alle ipotesi di cui alla </w:t>
      </w:r>
      <w:r w:rsidR="00D93F1E">
        <w:rPr>
          <w:rFonts w:ascii="Times New Roman" w:hAnsi="Times New Roman" w:cs="Times New Roman"/>
          <w:sz w:val="24"/>
        </w:rPr>
        <w:t>lett. i) – la sola contemplata dalla Dichiarazione (come ben emerge nella prima riga del Quadro B laddove si trovano le caselle numerate da 1 a 10) – ma per una delle altre lettere dell’</w:t>
      </w:r>
      <w:r>
        <w:rPr>
          <w:rFonts w:ascii="Times New Roman" w:hAnsi="Times New Roman" w:cs="Times New Roman"/>
          <w:sz w:val="24"/>
        </w:rPr>
        <w:t>art</w:t>
      </w:r>
      <w:r w:rsidR="00504CF4">
        <w:rPr>
          <w:rFonts w:ascii="Times New Roman" w:hAnsi="Times New Roman" w:cs="Times New Roman"/>
          <w:sz w:val="24"/>
        </w:rPr>
        <w:t>icolo</w:t>
      </w:r>
      <w:r>
        <w:rPr>
          <w:rFonts w:ascii="Times New Roman" w:hAnsi="Times New Roman" w:cs="Times New Roman"/>
          <w:sz w:val="24"/>
        </w:rPr>
        <w:t xml:space="preserve"> 7, si pone il problema di come dichiarare l’immobile.</w:t>
      </w:r>
    </w:p>
    <w:p w:rsidR="008A0A84" w:rsidRPr="00021514" w:rsidRDefault="008A0A84" w:rsidP="00021514">
      <w:pPr>
        <w:spacing w:after="0" w:line="440" w:lineRule="exact"/>
        <w:jc w:val="both"/>
        <w:rPr>
          <w:rFonts w:ascii="Times New Roman" w:hAnsi="Times New Roman" w:cs="Times New Roman"/>
          <w:sz w:val="24"/>
        </w:rPr>
      </w:pPr>
      <w:r>
        <w:rPr>
          <w:rFonts w:ascii="Times New Roman" w:hAnsi="Times New Roman" w:cs="Times New Roman"/>
          <w:sz w:val="24"/>
        </w:rPr>
        <w:t>Poiché le Istruzioni tacciono al riguardo, una possibile soluzione – in ossequio all’obbligo di elaborare e trasmettere una dichiarazione completa e veritiera – potrebbe essere la seguente, almeno in riferimento all’Ente ecclesiastico: nel Quadro B fleggare la casella 9 (attività di religione e culto) e indicare nel campo “Annotazioni” del Quadro A il motivo di esenzione (per es. “edificio di categoria E/7”, oppure “pertinenza dell’edificio di culto ai sensi della lett. d”).</w:t>
      </w:r>
    </w:p>
    <w:p w:rsidR="0094487B" w:rsidRDefault="00850578" w:rsidP="006F5526">
      <w:pPr>
        <w:spacing w:after="0" w:line="440" w:lineRule="exact"/>
        <w:jc w:val="both"/>
        <w:rPr>
          <w:rFonts w:ascii="Times New Roman" w:hAnsi="Times New Roman" w:cs="Times New Roman"/>
          <w:sz w:val="24"/>
        </w:rPr>
      </w:pPr>
      <w:r>
        <w:rPr>
          <w:rFonts w:ascii="Times New Roman" w:hAnsi="Times New Roman" w:cs="Times New Roman"/>
          <w:sz w:val="24"/>
        </w:rPr>
        <w:t xml:space="preserve">Questa soluzione potrebbe apparire un po’ estrema se applicata anche ai </w:t>
      </w:r>
      <w:r w:rsidR="00BD22FA">
        <w:rPr>
          <w:rFonts w:ascii="Times New Roman" w:hAnsi="Times New Roman" w:cs="Times New Roman"/>
          <w:sz w:val="24"/>
        </w:rPr>
        <w:t>terreni agricoli ricade</w:t>
      </w:r>
      <w:r>
        <w:rPr>
          <w:rFonts w:ascii="Times New Roman" w:hAnsi="Times New Roman" w:cs="Times New Roman"/>
          <w:sz w:val="24"/>
        </w:rPr>
        <w:t xml:space="preserve">nti in aree montane o di collina, in quanto non vi è alcun nesso tra il motivo di esenzione e l’attività </w:t>
      </w:r>
      <w:r w:rsidR="00BD22FA">
        <w:rPr>
          <w:rFonts w:ascii="Times New Roman" w:hAnsi="Times New Roman" w:cs="Times New Roman"/>
          <w:sz w:val="24"/>
        </w:rPr>
        <w:t>di religione e culto (casella 9)</w:t>
      </w:r>
      <w:r>
        <w:rPr>
          <w:rFonts w:ascii="Times New Roman" w:hAnsi="Times New Roman" w:cs="Times New Roman"/>
          <w:sz w:val="24"/>
        </w:rPr>
        <w:t>; tuttavia fin quando non saranno date indicazioni autorevoli non si individua un altro modo per segnalare l’esenzione</w:t>
      </w:r>
      <w:r w:rsidR="00AE2AFC">
        <w:rPr>
          <w:rFonts w:ascii="Times New Roman" w:hAnsi="Times New Roman" w:cs="Times New Roman"/>
          <w:sz w:val="24"/>
        </w:rPr>
        <w:t xml:space="preserve">, </w:t>
      </w:r>
      <w:r w:rsidR="00BD22FA">
        <w:rPr>
          <w:rFonts w:ascii="Times New Roman" w:hAnsi="Times New Roman" w:cs="Times New Roman"/>
          <w:sz w:val="24"/>
        </w:rPr>
        <w:t xml:space="preserve">considerato che la Dichiarazione telematica prescrive di fleggare almeno una casella di esenzione per poter procedere e concludere </w:t>
      </w:r>
      <w:r w:rsidR="00AE2AFC">
        <w:rPr>
          <w:rFonts w:ascii="Times New Roman" w:hAnsi="Times New Roman" w:cs="Times New Roman"/>
          <w:sz w:val="24"/>
        </w:rPr>
        <w:t>il processo di compilazione</w:t>
      </w:r>
      <w:r w:rsidR="00BD22FA">
        <w:rPr>
          <w:rFonts w:ascii="Times New Roman" w:hAnsi="Times New Roman" w:cs="Times New Roman"/>
          <w:sz w:val="24"/>
        </w:rPr>
        <w:t>.</w:t>
      </w:r>
    </w:p>
    <w:p w:rsidR="00626F4C" w:rsidRDefault="00626F4C">
      <w:pPr>
        <w:rPr>
          <w:rFonts w:ascii="Times New Roman" w:hAnsi="Times New Roman" w:cs="Times New Roman"/>
          <w:sz w:val="24"/>
        </w:rPr>
      </w:pPr>
      <w:r>
        <w:rPr>
          <w:rFonts w:ascii="Times New Roman" w:hAnsi="Times New Roman" w:cs="Times New Roman"/>
          <w:sz w:val="24"/>
        </w:rPr>
        <w:br w:type="page"/>
      </w:r>
    </w:p>
    <w:p w:rsidR="001567C7" w:rsidRPr="00535156"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i/>
          <w:sz w:val="24"/>
          <w:szCs w:val="24"/>
        </w:rPr>
      </w:pPr>
      <w:r w:rsidRPr="00535156">
        <w:rPr>
          <w:b/>
          <w:sz w:val="24"/>
          <w:szCs w:val="24"/>
        </w:rPr>
        <w:t xml:space="preserve">L’esenzione per le attività socialmente rilevanti. </w:t>
      </w:r>
      <w:r>
        <w:rPr>
          <w:b/>
          <w:sz w:val="24"/>
          <w:szCs w:val="24"/>
        </w:rPr>
        <w:t>La</w:t>
      </w:r>
      <w:r w:rsidRPr="00535156">
        <w:rPr>
          <w:b/>
          <w:sz w:val="24"/>
          <w:szCs w:val="24"/>
        </w:rPr>
        <w:t xml:space="preserve"> modalità non commercial</w:t>
      </w:r>
      <w:r>
        <w:rPr>
          <w:b/>
          <w:sz w:val="24"/>
          <w:szCs w:val="24"/>
        </w:rPr>
        <w:t>e</w:t>
      </w:r>
      <w:r w:rsidRPr="00535156">
        <w:rPr>
          <w:i/>
          <w:sz w:val="24"/>
          <w:szCs w:val="24"/>
        </w:rPr>
        <w:t xml:space="preserve"> </w:t>
      </w:r>
    </w:p>
    <w:p w:rsidR="001567C7" w:rsidRPr="00535156"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jc w:val="right"/>
        <w:rPr>
          <w:i/>
          <w:sz w:val="24"/>
          <w:szCs w:val="24"/>
        </w:rPr>
      </w:pPr>
      <w:r w:rsidRPr="00535156">
        <w:rPr>
          <w:i/>
          <w:sz w:val="24"/>
          <w:szCs w:val="24"/>
        </w:rPr>
        <w:t>Costanza Bonelli</w:t>
      </w:r>
    </w:p>
    <w:p w:rsidR="001567C7" w:rsidRPr="00535156"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535156">
        <w:rPr>
          <w:sz w:val="24"/>
          <w:szCs w:val="24"/>
        </w:rPr>
        <w:t xml:space="preserve">Gli enti non commerciali che utilizzano i propri immobili per svolgervi attività di particolare rilevanza sociale possono usufruire dell’esenzione IMU disposta dall’articolo 7, c. 1, lett. </w:t>
      </w:r>
      <w:r w:rsidRPr="00084A8F">
        <w:rPr>
          <w:sz w:val="24"/>
          <w:szCs w:val="24"/>
        </w:rPr>
        <w:t>i)</w:t>
      </w:r>
      <w:r w:rsidRPr="00535156">
        <w:rPr>
          <w:sz w:val="24"/>
          <w:szCs w:val="24"/>
        </w:rPr>
        <w:t xml:space="preserve"> del D.Lgs. 504/1992; la stessa esenzione, alle medesime condizioni è riconosciuta anche quando l’attività è svolta da un ente non commerciale diverso da quello </w:t>
      </w:r>
      <w:r w:rsidRPr="005D5F94">
        <w:rPr>
          <w:sz w:val="24"/>
          <w:szCs w:val="24"/>
        </w:rPr>
        <w:t>proprietario, se l’uso dell’immobile è concesso a titolo gratuito</w:t>
      </w:r>
      <w:r>
        <w:rPr>
          <w:sz w:val="24"/>
          <w:szCs w:val="24"/>
        </w:rPr>
        <w:t xml:space="preserve"> </w:t>
      </w:r>
      <w:r w:rsidRPr="005D5F94">
        <w:rPr>
          <w:sz w:val="24"/>
          <w:szCs w:val="24"/>
        </w:rPr>
        <w:t>(l’argomento e affrontato in altro articolo in questo stesso numero).</w:t>
      </w:r>
    </w:p>
    <w:p w:rsidR="001567C7" w:rsidRPr="00535156"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535156">
        <w:rPr>
          <w:sz w:val="24"/>
          <w:szCs w:val="24"/>
        </w:rPr>
        <w:t xml:space="preserve">Più precisamente l’esenzione riguarda gli immobili utilizzati per le attività assistenziali, previdenziali, sanitarie, di ricerca scientifica, didattiche, ricettive, culturali, ricreative, sportive (oltre a quelle di religione e culto), a condizione che tali attività siano svolte “con modalità non commerciale”. </w:t>
      </w:r>
    </w:p>
    <w:p w:rsidR="001567C7" w:rsidRPr="00535156"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535156">
        <w:rPr>
          <w:sz w:val="24"/>
          <w:szCs w:val="24"/>
        </w:rPr>
        <w:t>Con il D.M. 200 del 19 dicembre 2012 sono stati stabiliti «</w:t>
      </w:r>
      <w:r w:rsidRPr="00535156">
        <w:rPr>
          <w:i/>
          <w:sz w:val="24"/>
          <w:szCs w:val="24"/>
        </w:rPr>
        <w:t xml:space="preserve">i requisiti, generali e di settore, per qualificare le attività </w:t>
      </w:r>
      <w:r w:rsidRPr="00535156">
        <w:rPr>
          <w:sz w:val="24"/>
          <w:szCs w:val="24"/>
        </w:rPr>
        <w:t xml:space="preserve">[…] </w:t>
      </w:r>
      <w:r w:rsidRPr="00535156">
        <w:rPr>
          <w:i/>
          <w:sz w:val="24"/>
          <w:szCs w:val="24"/>
        </w:rPr>
        <w:t>come svolte con modalità non commerciali</w:t>
      </w:r>
      <w:r w:rsidRPr="00535156">
        <w:rPr>
          <w:sz w:val="24"/>
          <w:szCs w:val="24"/>
        </w:rPr>
        <w:t xml:space="preserve">». </w:t>
      </w:r>
    </w:p>
    <w:p w:rsidR="001567C7" w:rsidRPr="00535156"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535156">
        <w:rPr>
          <w:sz w:val="24"/>
          <w:szCs w:val="24"/>
        </w:rPr>
        <w:t>I “requisiti generali” concernono le clausole che devono essere contenute negli statuti degli enti (</w:t>
      </w:r>
      <w:r>
        <w:rPr>
          <w:sz w:val="24"/>
          <w:szCs w:val="24"/>
        </w:rPr>
        <w:t xml:space="preserve">questo </w:t>
      </w:r>
      <w:r w:rsidRPr="00535156">
        <w:rPr>
          <w:sz w:val="24"/>
          <w:szCs w:val="24"/>
        </w:rPr>
        <w:t>argomento</w:t>
      </w:r>
      <w:r>
        <w:rPr>
          <w:sz w:val="24"/>
          <w:szCs w:val="24"/>
        </w:rPr>
        <w:t xml:space="preserve"> è sviluppato in altro articolo su questo stesso numero</w:t>
      </w:r>
      <w:r w:rsidRPr="00535156">
        <w:rPr>
          <w:sz w:val="24"/>
          <w:szCs w:val="24"/>
        </w:rPr>
        <w:t>).</w:t>
      </w:r>
    </w:p>
    <w:p w:rsidR="001567C7" w:rsidRPr="00535156"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535156">
        <w:rPr>
          <w:sz w:val="24"/>
          <w:szCs w:val="24"/>
        </w:rPr>
        <w:t>I “requisiti di settore” riguardano le modalità di svolgimento e i limiti di carattere economico (art. 4). Il D.M. 200/2012, inoltre, individua con precisione le attività che possono essere ricomprese tra quelle agevolate (art. 1).</w:t>
      </w:r>
    </w:p>
    <w:p w:rsidR="001567C7" w:rsidRPr="00535156" w:rsidRDefault="001567C7" w:rsidP="001567C7">
      <w:pPr>
        <w:pStyle w:val="TESTO"/>
        <w:widowControl w:val="0"/>
        <w:numPr>
          <w:ilvl w:val="0"/>
          <w:numId w:val="9"/>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b/>
          <w:sz w:val="24"/>
          <w:szCs w:val="24"/>
        </w:rPr>
      </w:pPr>
      <w:r w:rsidRPr="00535156">
        <w:rPr>
          <w:b/>
          <w:sz w:val="24"/>
          <w:szCs w:val="24"/>
        </w:rPr>
        <w:t>Attività assistenziali e sanitarie</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535156">
        <w:rPr>
          <w:sz w:val="24"/>
          <w:szCs w:val="24"/>
        </w:rPr>
        <w:t xml:space="preserve">L’ambito delle </w:t>
      </w:r>
      <w:r w:rsidRPr="008D3007">
        <w:rPr>
          <w:i/>
          <w:sz w:val="24"/>
          <w:szCs w:val="24"/>
        </w:rPr>
        <w:t>attività assistenziali</w:t>
      </w:r>
      <w:r w:rsidRPr="00535156">
        <w:rPr>
          <w:sz w:val="24"/>
          <w:szCs w:val="24"/>
        </w:rPr>
        <w:t xml:space="preserve"> è definito dalla lett. f) dell’articolo 1 attraverso il rinvio all’articolo 128 del D.Lgs. 112 del 1998; in pratica si tratta dei servizi sociali, cioè «</w:t>
      </w:r>
      <w:r w:rsidRPr="00535156">
        <w:rPr>
          <w:i/>
          <w:iCs/>
          <w:sz w:val="24"/>
          <w:szCs w:val="24"/>
        </w:rPr>
        <w:t>tutte le attività relative alla predisposizione ed erogazione di servizi, gratuiti ed a pagamento, o di prestazioni economiche destinate a rimuovere e superare le situazioni di bisogno e di difficoltà che la persona umana incontra nel corso della sua vita, escluse soltanto quelle assicurate dal sistema previdenziale e da quello sanitario, nonché quelle assicurate in sede di amministrazione della giustizia</w:t>
      </w:r>
      <w:r w:rsidRPr="00535156">
        <w:rPr>
          <w:iCs/>
          <w:sz w:val="24"/>
          <w:szCs w:val="24"/>
        </w:rPr>
        <w:t>»</w:t>
      </w:r>
      <w:r w:rsidRPr="00535156">
        <w:rPr>
          <w:sz w:val="24"/>
          <w:szCs w:val="24"/>
        </w:rPr>
        <w:t>.</w:t>
      </w:r>
    </w:p>
    <w:p w:rsidR="001567C7" w:rsidRPr="008D300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A proposito delle attività assistenziali le Istruzioni ministeriali al</w:t>
      </w:r>
      <w:r w:rsidRPr="008D3007">
        <w:rPr>
          <w:sz w:val="24"/>
          <w:szCs w:val="24"/>
        </w:rPr>
        <w:t>la compilazione del modello di dichiarazione</w:t>
      </w:r>
      <w:r>
        <w:rPr>
          <w:sz w:val="24"/>
          <w:szCs w:val="24"/>
        </w:rPr>
        <w:t xml:space="preserve"> contengono interessanti precisazioni. Partendo dalla premessa che questo settore «</w:t>
      </w:r>
      <w:r w:rsidRPr="00FC6243">
        <w:rPr>
          <w:i/>
          <w:color w:val="221E1F"/>
          <w:sz w:val="24"/>
          <w:szCs w:val="24"/>
        </w:rPr>
        <w:t>interessa un’estrema varietà di attività (residenziali, semiresidenziali, domiciliari, di erogazione di beni primari, mense, formule varie di accompagnamento nei percorsi di vita, case protette, comunità alloggio, gruppi di appartamento, etc.) e di destinatari (persone anziane autosuf</w:t>
      </w:r>
      <w:r w:rsidRPr="00FC6243">
        <w:rPr>
          <w:i/>
          <w:color w:val="221E1F"/>
          <w:sz w:val="24"/>
          <w:szCs w:val="24"/>
        </w:rPr>
        <w:softHyphen/>
        <w:t>ficienti, famiglie con difficoltà, famiglie di detenuti, minori, devianze giovanili, vittime di genere, ex detenuti, povertà estre</w:t>
      </w:r>
      <w:r w:rsidRPr="00FC6243">
        <w:rPr>
          <w:i/>
          <w:color w:val="221E1F"/>
          <w:sz w:val="24"/>
          <w:szCs w:val="24"/>
        </w:rPr>
        <w:softHyphen/>
        <w:t>me, immigrazione, dipendenze da alcool, droga, gioco, etc.)</w:t>
      </w:r>
      <w:r>
        <w:rPr>
          <w:color w:val="221E1F"/>
          <w:sz w:val="24"/>
          <w:szCs w:val="24"/>
        </w:rPr>
        <w:t>» le Istruzioni riconoscono che «</w:t>
      </w:r>
      <w:r w:rsidRPr="00FC6243">
        <w:rPr>
          <w:i/>
          <w:color w:val="221E1F"/>
          <w:sz w:val="24"/>
          <w:szCs w:val="24"/>
        </w:rPr>
        <w:t>La coesistenza tra soggetti non commerciali e soggetti con scopo di lucro nello stesso ambito territoriale, che è un elemento per l’ap</w:t>
      </w:r>
      <w:r w:rsidRPr="00FC6243">
        <w:rPr>
          <w:i/>
          <w:color w:val="221E1F"/>
          <w:sz w:val="24"/>
          <w:szCs w:val="24"/>
        </w:rPr>
        <w:softHyphen/>
        <w:t>plicazione del beneficio fiscale, in concreto non si verifica nella maggior parte dei servizi socio assistenziali sopra esemplific</w:t>
      </w:r>
      <w:r>
        <w:rPr>
          <w:i/>
          <w:color w:val="221E1F"/>
          <w:sz w:val="24"/>
          <w:szCs w:val="24"/>
        </w:rPr>
        <w:t>ati</w:t>
      </w:r>
      <w:r>
        <w:rPr>
          <w:color w:val="221E1F"/>
          <w:sz w:val="24"/>
          <w:szCs w:val="24"/>
        </w:rPr>
        <w:t>» e osservano che tale coesistenza si riscontra sostanzialmente solo «</w:t>
      </w:r>
      <w:r w:rsidRPr="00A6266E">
        <w:rPr>
          <w:i/>
          <w:color w:val="221E1F"/>
          <w:sz w:val="24"/>
          <w:szCs w:val="24"/>
        </w:rPr>
        <w:t>nel campo dei servizi assistenziali agli anziani</w:t>
      </w:r>
      <w:r>
        <w:rPr>
          <w:color w:val="221E1F"/>
          <w:sz w:val="24"/>
          <w:szCs w:val="24"/>
        </w:rPr>
        <w:t>»</w:t>
      </w:r>
      <w:r w:rsidRPr="00A6266E">
        <w:rPr>
          <w:i/>
          <w:color w:val="221E1F"/>
          <w:sz w:val="24"/>
          <w:szCs w:val="24"/>
        </w:rPr>
        <w:t xml:space="preserve"> </w:t>
      </w:r>
      <w:r w:rsidRPr="00A6266E">
        <w:rPr>
          <w:color w:val="221E1F"/>
          <w:sz w:val="24"/>
          <w:szCs w:val="24"/>
        </w:rPr>
        <w:t>e</w:t>
      </w:r>
      <w:r>
        <w:rPr>
          <w:color w:val="221E1F"/>
          <w:sz w:val="24"/>
          <w:szCs w:val="24"/>
        </w:rPr>
        <w:t>, meno frequentemente,</w:t>
      </w:r>
      <w:r w:rsidRPr="00A6266E">
        <w:rPr>
          <w:color w:val="221E1F"/>
          <w:sz w:val="24"/>
          <w:szCs w:val="24"/>
        </w:rPr>
        <w:t xml:space="preserve"> </w:t>
      </w:r>
      <w:r>
        <w:rPr>
          <w:color w:val="221E1F"/>
          <w:sz w:val="24"/>
          <w:szCs w:val="24"/>
        </w:rPr>
        <w:t>«</w:t>
      </w:r>
      <w:r w:rsidRPr="00FC6243">
        <w:rPr>
          <w:i/>
          <w:color w:val="221E1F"/>
          <w:sz w:val="24"/>
          <w:szCs w:val="24"/>
        </w:rPr>
        <w:t>nel campo delle dipendenze, ad esempio da droga e da alcool</w:t>
      </w:r>
      <w:r>
        <w:rPr>
          <w:color w:val="221E1F"/>
          <w:sz w:val="24"/>
          <w:szCs w:val="24"/>
        </w:rPr>
        <w:t>»</w:t>
      </w:r>
      <w:r w:rsidRPr="008D3007">
        <w:rPr>
          <w:color w:val="221E1F"/>
          <w:sz w:val="24"/>
          <w:szCs w:val="24"/>
        </w:rPr>
        <w:t>.</w:t>
      </w:r>
      <w:r>
        <w:rPr>
          <w:color w:val="221E1F"/>
          <w:sz w:val="24"/>
          <w:szCs w:val="24"/>
        </w:rPr>
        <w:t xml:space="preserve"> Precisano quindi che, ad eccezione dell’assistenza agli anziati autosufficienti, si tratta di attività integrative rispetto al servizio pubblico e generalmente accreditate o contrattualizzate. Specificano inoltre che «</w:t>
      </w:r>
      <w:r w:rsidRPr="00A6266E">
        <w:rPr>
          <w:i/>
          <w:color w:val="221E1F"/>
          <w:sz w:val="24"/>
          <w:szCs w:val="24"/>
        </w:rPr>
        <w:t xml:space="preserve"> In assenza, invece, di un quadro normativo che permetta la possibilità di ottenere l’accreditamento, il convenzionamento ovvero la con</w:t>
      </w:r>
      <w:r w:rsidRPr="00A6266E">
        <w:rPr>
          <w:i/>
          <w:color w:val="221E1F"/>
          <w:sz w:val="24"/>
          <w:szCs w:val="24"/>
        </w:rPr>
        <w:softHyphen/>
        <w:t>trattualizzazione, occorre prendere in considerazione anche le ipotesi in cui si verifica il cofinanziamento della prestazio</w:t>
      </w:r>
      <w:r w:rsidRPr="00A6266E">
        <w:rPr>
          <w:i/>
          <w:color w:val="221E1F"/>
          <w:sz w:val="24"/>
          <w:szCs w:val="24"/>
        </w:rPr>
        <w:softHyphen/>
        <w:t>ne socio</w:t>
      </w:r>
      <w:r w:rsidRPr="00A6266E">
        <w:rPr>
          <w:i/>
          <w:color w:val="221E1F"/>
          <w:sz w:val="24"/>
          <w:szCs w:val="24"/>
        </w:rPr>
        <w:softHyphen/>
        <w:t>assistenziale da parte dell’ente locale. Ciò si può verificare, ad esempio, nell’ipotesi di una casa di riposo per anziani autosufficienti che beneficia per i soggetti in condizioni di disagio economico di un contributo da parte dell’Ente locale a titolo di integrazione della retta. In tali fattispecie le prestazioni comunque rimaste a carico del soggetto assistito saranno soggette ai limiti previsti dall’art. 4, comma 2, lett. b), del Regolamento</w:t>
      </w:r>
      <w:r>
        <w:rPr>
          <w:color w:val="221E1F"/>
          <w:sz w:val="24"/>
          <w:szCs w:val="24"/>
        </w:rPr>
        <w:t xml:space="preserve">» (in pratica la quota corrisposta dall’assistito deve essere </w:t>
      </w:r>
      <w:r w:rsidRPr="008D3007">
        <w:rPr>
          <w:iCs/>
          <w:sz w:val="24"/>
        </w:rPr>
        <w:t>non superiore alla metà dei corrispettivi medi</w:t>
      </w:r>
      <w:r w:rsidRPr="008D3007">
        <w:rPr>
          <w:sz w:val="24"/>
        </w:rPr>
        <w:t xml:space="preserve"> previsti per analoghe attività svolte </w:t>
      </w:r>
      <w:r w:rsidRPr="008D3007">
        <w:rPr>
          <w:iCs/>
          <w:sz w:val="24"/>
        </w:rPr>
        <w:t>con modalità concorrenziali</w:t>
      </w:r>
      <w:r w:rsidRPr="008D3007">
        <w:rPr>
          <w:sz w:val="24"/>
        </w:rPr>
        <w:t xml:space="preserve"> nello stesso ambito territoriale</w:t>
      </w:r>
      <w:r>
        <w:rPr>
          <w:sz w:val="24"/>
        </w:rPr>
        <w:t>)</w:t>
      </w:r>
      <w:r w:rsidRPr="008D3007">
        <w:rPr>
          <w:color w:val="221E1F"/>
          <w:sz w:val="24"/>
          <w:szCs w:val="24"/>
        </w:rPr>
        <w:t>.</w:t>
      </w:r>
    </w:p>
    <w:p w:rsidR="001567C7" w:rsidRPr="00535156"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535156">
        <w:rPr>
          <w:sz w:val="24"/>
          <w:szCs w:val="24"/>
        </w:rPr>
        <w:t xml:space="preserve">L’ambito delle </w:t>
      </w:r>
      <w:r w:rsidRPr="008D3007">
        <w:rPr>
          <w:i/>
          <w:sz w:val="24"/>
          <w:szCs w:val="24"/>
        </w:rPr>
        <w:t>attività sanitarie</w:t>
      </w:r>
      <w:r>
        <w:rPr>
          <w:sz w:val="24"/>
          <w:szCs w:val="24"/>
        </w:rPr>
        <w:t xml:space="preserve"> è definito dall’articolo 1, lettera h) del D.M. 200:</w:t>
      </w:r>
      <w:r w:rsidRPr="00535156">
        <w:rPr>
          <w:sz w:val="24"/>
          <w:szCs w:val="24"/>
        </w:rPr>
        <w:t xml:space="preserve"> sono le «</w:t>
      </w:r>
      <w:r w:rsidRPr="00535156">
        <w:rPr>
          <w:i/>
          <w:sz w:val="24"/>
          <w:szCs w:val="24"/>
        </w:rPr>
        <w:t>attività dirette ad assicurare i livelli essenziali di assistenza definiti dal D.P.C.M. 29 novembre 2011</w:t>
      </w:r>
      <w:r w:rsidRPr="00535156">
        <w:rPr>
          <w:sz w:val="24"/>
          <w:szCs w:val="24"/>
        </w:rPr>
        <w:t xml:space="preserve">». </w:t>
      </w:r>
    </w:p>
    <w:p w:rsidR="001567C7" w:rsidRPr="00535156"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i/>
          <w:sz w:val="24"/>
          <w:szCs w:val="24"/>
        </w:rPr>
      </w:pPr>
      <w:r>
        <w:rPr>
          <w:sz w:val="24"/>
          <w:szCs w:val="24"/>
        </w:rPr>
        <w:t>Le Istruzioni ministeriali alla compilazione del modello di dichiarazione precisano che «</w:t>
      </w:r>
      <w:r w:rsidRPr="00535156">
        <w:rPr>
          <w:i/>
          <w:sz w:val="24"/>
          <w:szCs w:val="24"/>
        </w:rPr>
        <w:t>nell’ambito delle attività sanitarie rientrano anche le prestazioni sociosanitarie, quelle cioè che soddisfano, mediante percorsi assistenziali integrati i bisogni di salute della persona che richiedono unitariamente prestazioni sanitarie e azioni di protezione sociale in grado di garantire, anche nel lungo periodo, la continuità tra le azioni di cura e quelle di riabilitazione; vi rientrano, tra l’altro:</w:t>
      </w:r>
    </w:p>
    <w:p w:rsidR="001567C7" w:rsidRPr="00535156" w:rsidRDefault="001567C7" w:rsidP="001567C7">
      <w:pPr>
        <w:pStyle w:val="TESTO"/>
        <w:widowControl w:val="0"/>
        <w:numPr>
          <w:ilvl w:val="0"/>
          <w:numId w:val="10"/>
        </w:numPr>
        <w:tabs>
          <w:tab w:val="clear" w:pos="-1270"/>
          <w:tab w:val="clear" w:pos="-550"/>
          <w:tab w:val="clear" w:pos="170"/>
          <w:tab w:val="clear" w:pos="72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i/>
          <w:sz w:val="24"/>
          <w:szCs w:val="24"/>
        </w:rPr>
      </w:pPr>
      <w:r w:rsidRPr="00535156">
        <w:rPr>
          <w:i/>
          <w:sz w:val="24"/>
          <w:szCs w:val="24"/>
        </w:rPr>
        <w:t>prestazioni sanitarie a rilevanza sociale, cioè le attività finalizzate alla promozione della salute, alla prevenzione, individuazione; rimozione o contenimento di esiti degenerativi o invalidanti di patologie congenite e acquisite</w:t>
      </w:r>
    </w:p>
    <w:p w:rsidR="001567C7" w:rsidRPr="00535156" w:rsidRDefault="001567C7" w:rsidP="001567C7">
      <w:pPr>
        <w:pStyle w:val="TESTO"/>
        <w:widowControl w:val="0"/>
        <w:numPr>
          <w:ilvl w:val="0"/>
          <w:numId w:val="10"/>
        </w:numPr>
        <w:tabs>
          <w:tab w:val="clear" w:pos="-1270"/>
          <w:tab w:val="clear" w:pos="-550"/>
          <w:tab w:val="clear" w:pos="170"/>
          <w:tab w:val="clear" w:pos="72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szCs w:val="24"/>
        </w:rPr>
      </w:pPr>
      <w:r w:rsidRPr="00535156">
        <w:rPr>
          <w:i/>
          <w:sz w:val="24"/>
          <w:szCs w:val="24"/>
        </w:rPr>
        <w:t>prestazioni sociali a rilevanza sanitaria, cioè tutte le attività del sistema sociale che hanno l’obiettivo di supportare la persona in stato di bisogno, con problemi di disabilità o di emarginazione condizionanti lo stato di salute</w:t>
      </w:r>
      <w:r>
        <w:rPr>
          <w:sz w:val="24"/>
          <w:szCs w:val="24"/>
        </w:rPr>
        <w:t>».</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Circa le modalità di svolgimento il D.M. 200 distingue a seconda che le attività siano accreditate, contrattualizzate o convenzionate con lo Stato, le regioni e gli enti locali oppure no (art. 4, c. 2).</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Nel primo caso si considerano svolte con modalità non commerciali se le prestazioni sono rese:</w:t>
      </w:r>
    </w:p>
    <w:p w:rsidR="001567C7" w:rsidRPr="008D3007" w:rsidRDefault="001567C7" w:rsidP="001567C7">
      <w:pPr>
        <w:pStyle w:val="TESTO"/>
        <w:widowControl w:val="0"/>
        <w:numPr>
          <w:ilvl w:val="0"/>
          <w:numId w:val="11"/>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szCs w:val="24"/>
        </w:rPr>
      </w:pPr>
      <w:r w:rsidRPr="008D3007">
        <w:rPr>
          <w:sz w:val="24"/>
          <w:szCs w:val="24"/>
        </w:rPr>
        <w:t>secondo la normativa vigente in ogni ambito territoriale (le norme regionali)</w:t>
      </w:r>
    </w:p>
    <w:p w:rsidR="001567C7" w:rsidRPr="008D3007" w:rsidRDefault="001567C7" w:rsidP="001567C7">
      <w:pPr>
        <w:pStyle w:val="TESTO"/>
        <w:widowControl w:val="0"/>
        <w:numPr>
          <w:ilvl w:val="0"/>
          <w:numId w:val="11"/>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szCs w:val="24"/>
        </w:rPr>
      </w:pPr>
      <w:r w:rsidRPr="008D3007">
        <w:rPr>
          <w:sz w:val="24"/>
          <w:szCs w:val="24"/>
        </w:rPr>
        <w:t>in maniera complementare o integrativa rispetto al servizio pubblico (è un presupposto dell’accreditamento)</w:t>
      </w:r>
    </w:p>
    <w:p w:rsidR="001567C7" w:rsidRDefault="001567C7" w:rsidP="001567C7">
      <w:pPr>
        <w:pStyle w:val="TESTO"/>
        <w:widowControl w:val="0"/>
        <w:numPr>
          <w:ilvl w:val="0"/>
          <w:numId w:val="11"/>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szCs w:val="24"/>
        </w:rPr>
      </w:pPr>
      <w:r w:rsidRPr="008D3007">
        <w:rPr>
          <w:sz w:val="24"/>
          <w:szCs w:val="24"/>
        </w:rPr>
        <w:t>in modo gratuito, oppure con partecipazioni alla spesa previste dall’ordinamento per la copertura del servizio universale (ticket per le attività sanitarie, rette per le attività assistenziali)</w:t>
      </w:r>
      <w:r>
        <w:rPr>
          <w:sz w:val="24"/>
          <w:szCs w:val="24"/>
        </w:rPr>
        <w:t>.</w:t>
      </w:r>
    </w:p>
    <w:p w:rsidR="001567C7" w:rsidRPr="008D300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8D3007">
        <w:rPr>
          <w:bCs/>
          <w:sz w:val="24"/>
        </w:rPr>
        <w:t xml:space="preserve">Le Istruzioni alla Dichiarazione </w:t>
      </w:r>
      <w:r>
        <w:rPr>
          <w:bCs/>
          <w:sz w:val="24"/>
        </w:rPr>
        <w:t>affermano esplicitamente che «</w:t>
      </w:r>
      <w:r w:rsidRPr="008D3007">
        <w:rPr>
          <w:i/>
          <w:sz w:val="24"/>
          <w:szCs w:val="24"/>
        </w:rPr>
        <w:t>gli enti non commerciali che rispettano i requisiti previsti dalle norme sull’accreditamento, la contrattualizzazione e il convenzionamento,  beneficiano dell’esenzione IMU indipendentemente da eventuali importi di partecipazione alla spesa da parte dell’utente e/o dei familiari. In questi casi, infatti</w:t>
      </w:r>
      <w:r>
        <w:rPr>
          <w:i/>
          <w:sz w:val="24"/>
          <w:szCs w:val="24"/>
        </w:rPr>
        <w:t>, si è in presenza di una forma d</w:t>
      </w:r>
      <w:r w:rsidRPr="008D3007">
        <w:rPr>
          <w:i/>
          <w:sz w:val="24"/>
          <w:szCs w:val="24"/>
        </w:rPr>
        <w:t>i cofinanziamento di servizi prevista per legge, in quanto necessaria a garantire</w:t>
      </w:r>
      <w:r>
        <w:rPr>
          <w:i/>
          <w:sz w:val="24"/>
          <w:szCs w:val="24"/>
        </w:rPr>
        <w:t xml:space="preserve"> </w:t>
      </w:r>
      <w:r w:rsidRPr="008D3007">
        <w:rPr>
          <w:i/>
          <w:sz w:val="24"/>
          <w:szCs w:val="24"/>
        </w:rPr>
        <w:t>la copertura del servizio universale</w:t>
      </w:r>
      <w:r w:rsidRPr="008D3007">
        <w:rPr>
          <w:sz w:val="24"/>
          <w:szCs w:val="24"/>
        </w:rPr>
        <w:t>»</w:t>
      </w:r>
      <w:r>
        <w:rPr>
          <w:sz w:val="24"/>
          <w:szCs w:val="24"/>
        </w:rPr>
        <w:t>.</w:t>
      </w:r>
    </w:p>
    <w:p w:rsidR="001567C7" w:rsidRPr="008D300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s>
        <w:spacing w:line="440" w:lineRule="exact"/>
        <w:rPr>
          <w:sz w:val="24"/>
        </w:rPr>
      </w:pPr>
      <w:r w:rsidRPr="008D3007">
        <w:rPr>
          <w:sz w:val="24"/>
        </w:rPr>
        <w:t xml:space="preserve">Se le attività </w:t>
      </w:r>
      <w:r>
        <w:rPr>
          <w:bCs/>
          <w:sz w:val="24"/>
        </w:rPr>
        <w:t>non</w:t>
      </w:r>
      <w:r w:rsidRPr="008D3007">
        <w:rPr>
          <w:bCs/>
          <w:sz w:val="24"/>
        </w:rPr>
        <w:t xml:space="preserve"> sono accreditate, contrattualizzate o convenzionate </w:t>
      </w:r>
      <w:r w:rsidRPr="008D3007">
        <w:rPr>
          <w:sz w:val="24"/>
        </w:rPr>
        <w:t>con gli enti pubblici, devono essere svolte</w:t>
      </w:r>
      <w:r>
        <w:rPr>
          <w:sz w:val="24"/>
        </w:rPr>
        <w:t xml:space="preserve"> </w:t>
      </w:r>
      <w:r w:rsidRPr="008D3007">
        <w:rPr>
          <w:sz w:val="24"/>
        </w:rPr>
        <w:t xml:space="preserve">in modo </w:t>
      </w:r>
      <w:r w:rsidRPr="008D3007">
        <w:rPr>
          <w:iCs/>
          <w:sz w:val="24"/>
        </w:rPr>
        <w:t>gratuito</w:t>
      </w:r>
      <w:r w:rsidRPr="008D3007">
        <w:rPr>
          <w:sz w:val="24"/>
        </w:rPr>
        <w:t xml:space="preserve">, oppure verso corrispettivi di importo </w:t>
      </w:r>
      <w:r w:rsidRPr="008D3007">
        <w:rPr>
          <w:iCs/>
          <w:sz w:val="24"/>
        </w:rPr>
        <w:t>simbolico</w:t>
      </w:r>
      <w:r w:rsidRPr="008D3007">
        <w:rPr>
          <w:sz w:val="24"/>
        </w:rPr>
        <w:t xml:space="preserve"> e comunque </w:t>
      </w:r>
      <w:r w:rsidRPr="008D3007">
        <w:rPr>
          <w:iCs/>
          <w:sz w:val="24"/>
        </w:rPr>
        <w:t>non superiore alla metà dei corrispettivi medi</w:t>
      </w:r>
      <w:r w:rsidRPr="008D3007">
        <w:rPr>
          <w:sz w:val="24"/>
        </w:rPr>
        <w:t xml:space="preserve"> previsti per analoghe attività svolte </w:t>
      </w:r>
      <w:r w:rsidRPr="008D3007">
        <w:rPr>
          <w:iCs/>
          <w:sz w:val="24"/>
        </w:rPr>
        <w:t>con modalità concorrenziali</w:t>
      </w:r>
      <w:r w:rsidRPr="008D3007">
        <w:rPr>
          <w:sz w:val="24"/>
        </w:rPr>
        <w:t xml:space="preserve"> nello stesso ambito territoriale, tenuto conto anche dell’assenza di relazione con il costo effettivo del servizio</w:t>
      </w:r>
      <w:r>
        <w:rPr>
          <w:sz w:val="24"/>
        </w:rPr>
        <w:t>.</w:t>
      </w:r>
    </w:p>
    <w:p w:rsidR="001567C7" w:rsidRPr="008D300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s>
        <w:spacing w:line="440" w:lineRule="exact"/>
        <w:rPr>
          <w:sz w:val="24"/>
        </w:rPr>
      </w:pPr>
      <w:r>
        <w:rPr>
          <w:bCs/>
          <w:sz w:val="24"/>
        </w:rPr>
        <w:t>L</w:t>
      </w:r>
      <w:r w:rsidRPr="008D3007">
        <w:rPr>
          <w:bCs/>
          <w:sz w:val="24"/>
        </w:rPr>
        <w:t>e Istruzioni</w:t>
      </w:r>
      <w:r>
        <w:rPr>
          <w:bCs/>
          <w:sz w:val="24"/>
        </w:rPr>
        <w:t xml:space="preserve"> specificano che </w:t>
      </w:r>
      <w:r w:rsidRPr="008D3007">
        <w:rPr>
          <w:sz w:val="24"/>
        </w:rPr>
        <w:t>«</w:t>
      </w:r>
      <w:r w:rsidRPr="008D3007">
        <w:rPr>
          <w:i/>
          <w:iCs/>
          <w:sz w:val="24"/>
        </w:rPr>
        <w:t>l’ambito territoriale nel settore socio-assistenziale è generalmente quello comunale; non dovrebbe, comunque, superare i confini regionali, per il concetto di prossimità che è alla base dell’azione sociale e perché avrebbe poco senso un confronto con eventuali sporadiche realtà a notevole distanza dall’ambiente di vita dell’assistito»</w:t>
      </w:r>
      <w:r>
        <w:rPr>
          <w:sz w:val="24"/>
        </w:rPr>
        <w:t xml:space="preserve">. </w:t>
      </w:r>
    </w:p>
    <w:p w:rsidR="001567C7" w:rsidRPr="00EC03D2" w:rsidRDefault="001567C7" w:rsidP="001567C7">
      <w:pPr>
        <w:pStyle w:val="TESTO"/>
        <w:widowControl w:val="0"/>
        <w:numPr>
          <w:ilvl w:val="0"/>
          <w:numId w:val="9"/>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b/>
          <w:sz w:val="24"/>
          <w:szCs w:val="24"/>
        </w:rPr>
      </w:pPr>
      <w:r w:rsidRPr="00EC03D2">
        <w:rPr>
          <w:b/>
          <w:sz w:val="24"/>
          <w:szCs w:val="24"/>
        </w:rPr>
        <w:t>Attività didattiche</w:t>
      </w:r>
    </w:p>
    <w:p w:rsidR="001567C7" w:rsidRPr="00EC03D2"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 xml:space="preserve">Il D.M. 200/2012 individua l’ambito delle </w:t>
      </w:r>
      <w:r w:rsidRPr="00EC03D2">
        <w:rPr>
          <w:bCs/>
          <w:iCs/>
          <w:sz w:val="24"/>
          <w:szCs w:val="24"/>
        </w:rPr>
        <w:t>attività didattiche</w:t>
      </w:r>
      <w:r w:rsidRPr="00EC03D2">
        <w:rPr>
          <w:sz w:val="24"/>
          <w:szCs w:val="24"/>
        </w:rPr>
        <w:t xml:space="preserve"> </w:t>
      </w:r>
      <w:r>
        <w:rPr>
          <w:sz w:val="24"/>
          <w:szCs w:val="24"/>
        </w:rPr>
        <w:t>in quello diretto a</w:t>
      </w:r>
      <w:r w:rsidRPr="00EC03D2">
        <w:rPr>
          <w:sz w:val="24"/>
          <w:szCs w:val="24"/>
        </w:rPr>
        <w:t xml:space="preserve">ll’istruzione e alla formazione ai sensi della legge 28 marzo 2003, n. 53 </w:t>
      </w:r>
      <w:r>
        <w:rPr>
          <w:sz w:val="24"/>
          <w:szCs w:val="24"/>
        </w:rPr>
        <w:t>(art. 1, lett. i).</w:t>
      </w:r>
    </w:p>
    <w:p w:rsidR="001567C7" w:rsidRPr="00EC03D2"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EC03D2">
        <w:rPr>
          <w:bCs/>
          <w:sz w:val="24"/>
          <w:szCs w:val="24"/>
        </w:rPr>
        <w:t xml:space="preserve">Le Istruzioni </w:t>
      </w:r>
      <w:r>
        <w:rPr>
          <w:bCs/>
          <w:sz w:val="24"/>
          <w:szCs w:val="24"/>
        </w:rPr>
        <w:t xml:space="preserve">offrono molte precisazioni sulla definizione dell’ambito (pagg. 11-15); vi fanno rientrare la scuola paritaria, l’istruzione e la formazione professionale, le Università. Chiariscono inoltre che </w:t>
      </w:r>
      <w:r w:rsidRPr="00EC03D2">
        <w:rPr>
          <w:sz w:val="24"/>
          <w:szCs w:val="24"/>
        </w:rPr>
        <w:t>«</w:t>
      </w:r>
      <w:r w:rsidRPr="00EC03D2">
        <w:rPr>
          <w:i/>
          <w:iCs/>
          <w:sz w:val="24"/>
          <w:szCs w:val="24"/>
        </w:rPr>
        <w:t xml:space="preserve">fra le attività didattiche sono ricomprese le “iniziative sperimentali” denominate “sezioni primavera”, che costituiscono sezioni istituite dall’art. 1, c. 630, della L. 27 dicembre 2006, n. 296 </w:t>
      </w:r>
      <w:r w:rsidRPr="00EC03D2">
        <w:rPr>
          <w:sz w:val="24"/>
          <w:szCs w:val="24"/>
        </w:rPr>
        <w:t>[…].</w:t>
      </w:r>
    </w:p>
    <w:p w:rsidR="001567C7" w:rsidRPr="00EC03D2"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EC03D2">
        <w:rPr>
          <w:i/>
          <w:iCs/>
          <w:sz w:val="24"/>
          <w:szCs w:val="24"/>
        </w:rPr>
        <w:t>Pertanto, se le predette sezioni sono istituite nelle scuole paritarie dell’infanzia, le stesse sono da considerarsi come le altre sezioni per l’infanzia funzionanti nelle scuole stesse.</w:t>
      </w:r>
    </w:p>
    <w:p w:rsidR="001567C7" w:rsidRPr="00EC03D2"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EC03D2">
        <w:rPr>
          <w:i/>
          <w:iCs/>
          <w:sz w:val="24"/>
          <w:szCs w:val="24"/>
        </w:rPr>
        <w:t>Si deve, altresì, far presente che anche gli asili nido rientrano nelle attività didattiche e la legislazione di riferimento è costituita essenzialmente dalla L. 6 dicembre 1971, n. 1044 e dagli artt. 3 e 5 della L. 29 agosto 1997, n. 28</w:t>
      </w:r>
      <w:r w:rsidRPr="00EC03D2">
        <w:rPr>
          <w:sz w:val="24"/>
          <w:szCs w:val="24"/>
        </w:rPr>
        <w:t>5».</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 xml:space="preserve">Circa le modalità di svolgimento l’art. 4, c. 3 del D.M. 200/2012 stabilisce che la non commercialità richiede che: </w:t>
      </w:r>
    </w:p>
    <w:p w:rsidR="001567C7" w:rsidRPr="00DC04B7" w:rsidRDefault="001567C7" w:rsidP="001567C7">
      <w:pPr>
        <w:pStyle w:val="TESTO"/>
        <w:widowControl w:val="0"/>
        <w:numPr>
          <w:ilvl w:val="0"/>
          <w:numId w:val="12"/>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szCs w:val="24"/>
        </w:rPr>
      </w:pPr>
      <w:r w:rsidRPr="00DC04B7">
        <w:rPr>
          <w:sz w:val="24"/>
          <w:szCs w:val="24"/>
        </w:rPr>
        <w:t>l’attività sia paritaria e la scuola adotti un regolamento a garanzia della non discriminazione in fase di accettazione degli alunni</w:t>
      </w:r>
      <w:r>
        <w:rPr>
          <w:sz w:val="24"/>
          <w:szCs w:val="24"/>
        </w:rPr>
        <w:t>,</w:t>
      </w:r>
    </w:p>
    <w:p w:rsidR="001567C7" w:rsidRPr="00DC04B7" w:rsidRDefault="001567C7" w:rsidP="001567C7">
      <w:pPr>
        <w:pStyle w:val="TESTO"/>
        <w:widowControl w:val="0"/>
        <w:numPr>
          <w:ilvl w:val="0"/>
          <w:numId w:val="12"/>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szCs w:val="24"/>
        </w:rPr>
      </w:pPr>
      <w:r w:rsidRPr="00DC04B7">
        <w:rPr>
          <w:sz w:val="24"/>
          <w:szCs w:val="24"/>
        </w:rPr>
        <w:t>siano osservati gli obblighi di: accoglienza dei portatori di handicap, applicazione dei contratti collettivi del personale, adeguatezza delle strutture, pubblicità del bilancio</w:t>
      </w:r>
      <w:r>
        <w:rPr>
          <w:sz w:val="24"/>
          <w:szCs w:val="24"/>
        </w:rPr>
        <w:t>,</w:t>
      </w:r>
    </w:p>
    <w:p w:rsidR="001567C7" w:rsidRDefault="001567C7" w:rsidP="001567C7">
      <w:pPr>
        <w:pStyle w:val="TESTO"/>
        <w:widowControl w:val="0"/>
        <w:numPr>
          <w:ilvl w:val="0"/>
          <w:numId w:val="12"/>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szCs w:val="24"/>
        </w:rPr>
      </w:pPr>
      <w:r w:rsidRPr="00DC04B7">
        <w:rPr>
          <w:sz w:val="24"/>
          <w:szCs w:val="24"/>
        </w:rPr>
        <w:t xml:space="preserve">l’attività sia svolta a titolo </w:t>
      </w:r>
      <w:r w:rsidRPr="00DC04B7">
        <w:rPr>
          <w:iCs/>
          <w:sz w:val="24"/>
          <w:szCs w:val="24"/>
        </w:rPr>
        <w:t>gratuito</w:t>
      </w:r>
      <w:r w:rsidRPr="00DC04B7">
        <w:rPr>
          <w:sz w:val="24"/>
          <w:szCs w:val="24"/>
        </w:rPr>
        <w:t xml:space="preserve">, ovvero dietro versamento di corrispettivi di importo </w:t>
      </w:r>
      <w:r w:rsidRPr="00DC04B7">
        <w:rPr>
          <w:iCs/>
          <w:sz w:val="24"/>
          <w:szCs w:val="24"/>
        </w:rPr>
        <w:t>simbolico</w:t>
      </w:r>
      <w:r w:rsidRPr="00DC04B7">
        <w:rPr>
          <w:sz w:val="24"/>
          <w:szCs w:val="24"/>
        </w:rPr>
        <w:t xml:space="preserve"> e tali da </w:t>
      </w:r>
      <w:r w:rsidRPr="00DC04B7">
        <w:rPr>
          <w:iCs/>
          <w:sz w:val="24"/>
          <w:szCs w:val="24"/>
        </w:rPr>
        <w:t>coprire solo una frazione del costo effettivo del servizio</w:t>
      </w:r>
      <w:r w:rsidRPr="00DC04B7">
        <w:rPr>
          <w:sz w:val="24"/>
          <w:szCs w:val="24"/>
        </w:rPr>
        <w:t>, tenuto anche conto dell’assenza di relazione con lo stesso</w:t>
      </w:r>
      <w:r>
        <w:rPr>
          <w:sz w:val="24"/>
          <w:szCs w:val="24"/>
        </w:rPr>
        <w:t>.</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 xml:space="preserve">Le Istruzioni affermano che il parametro di riferimento per verificare il rispetto del requisito economico (entità della retta) è il costo medio per studente pubblicato sul sito internet del Ministero dell’Istruzione, dell’Università e della </w:t>
      </w:r>
      <w:r w:rsidRPr="00555D15">
        <w:rPr>
          <w:color w:val="auto"/>
          <w:sz w:val="24"/>
          <w:szCs w:val="24"/>
        </w:rPr>
        <w:t>ricerca (www.istruzione</w:t>
      </w:r>
      <w:r w:rsidRPr="00555D15">
        <w:rPr>
          <w:color w:val="auto"/>
          <w:sz w:val="24"/>
          <w:szCs w:val="24"/>
        </w:rPr>
        <w:t>.</w:t>
      </w:r>
      <w:r w:rsidRPr="00555D15">
        <w:rPr>
          <w:color w:val="auto"/>
          <w:sz w:val="24"/>
          <w:szCs w:val="24"/>
        </w:rPr>
        <w:t>it/</w:t>
      </w:r>
      <w:r w:rsidRPr="00555D15">
        <w:rPr>
          <w:color w:val="auto"/>
          <w:sz w:val="24"/>
          <w:szCs w:val="24"/>
        </w:rPr>
        <w:t>w</w:t>
      </w:r>
      <w:r w:rsidRPr="00555D15">
        <w:rPr>
          <w:color w:val="auto"/>
          <w:sz w:val="24"/>
          <w:szCs w:val="24"/>
        </w:rPr>
        <w:t>eb/ministero/imu), che deve</w:t>
      </w:r>
      <w:r>
        <w:rPr>
          <w:sz w:val="24"/>
          <w:szCs w:val="24"/>
        </w:rPr>
        <w:t xml:space="preserve"> essere raffrontato al costo medio percepito dall’ente non commerciale.</w:t>
      </w:r>
    </w:p>
    <w:p w:rsidR="001567C7" w:rsidRPr="004D5CE3"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4D5CE3">
        <w:rPr>
          <w:bCs/>
          <w:sz w:val="24"/>
          <w:szCs w:val="24"/>
        </w:rPr>
        <w:t>Il Ministero dell’Istruzione oltre pubblicare il costo medio per studente</w:t>
      </w:r>
      <w:r>
        <w:rPr>
          <w:bCs/>
          <w:sz w:val="24"/>
          <w:szCs w:val="24"/>
        </w:rPr>
        <w:t xml:space="preserve"> </w:t>
      </w:r>
      <w:r w:rsidRPr="004D5CE3">
        <w:rPr>
          <w:bCs/>
          <w:sz w:val="24"/>
          <w:szCs w:val="24"/>
        </w:rPr>
        <w:t xml:space="preserve"> </w:t>
      </w:r>
      <w:r>
        <w:rPr>
          <w:bCs/>
          <w:sz w:val="24"/>
          <w:szCs w:val="24"/>
        </w:rPr>
        <w:t xml:space="preserve">(per la scuola dell’infanzia è di 5.739,17 euro, per quella primaria è di 6,634,15 euro, per l’istruzione secondaria di primo grado è di 6,835,85 euro, per quella di secondo grado è di 6.914,31, per le università non statali è di </w:t>
      </w:r>
      <w:r w:rsidRPr="005D5F94">
        <w:rPr>
          <w:bCs/>
          <w:sz w:val="24"/>
          <w:szCs w:val="24"/>
        </w:rPr>
        <w:t>7.571,00 euro</w:t>
      </w:r>
      <w:r>
        <w:rPr>
          <w:bCs/>
          <w:sz w:val="24"/>
          <w:szCs w:val="24"/>
        </w:rPr>
        <w:t xml:space="preserve">), nel proprio sito </w:t>
      </w:r>
      <w:r w:rsidRPr="004D5CE3">
        <w:rPr>
          <w:bCs/>
          <w:sz w:val="24"/>
          <w:szCs w:val="24"/>
        </w:rPr>
        <w:t>precisa che</w:t>
      </w:r>
      <w:r>
        <w:rPr>
          <w:bCs/>
          <w:sz w:val="24"/>
          <w:szCs w:val="24"/>
        </w:rPr>
        <w:t xml:space="preserve"> </w:t>
      </w:r>
      <w:r w:rsidRPr="004D5CE3">
        <w:rPr>
          <w:sz w:val="24"/>
          <w:szCs w:val="24"/>
        </w:rPr>
        <w:t>«</w:t>
      </w:r>
      <w:r w:rsidRPr="004D5CE3">
        <w:rPr>
          <w:i/>
          <w:iCs/>
          <w:sz w:val="24"/>
          <w:szCs w:val="24"/>
        </w:rPr>
        <w:t xml:space="preserve">Per corrispettivo medio (CM) si intende la media degli importi annui che vengono corrisposti alla scuola </w:t>
      </w:r>
      <w:r w:rsidRPr="004D5CE3">
        <w:rPr>
          <w:bCs/>
          <w:i/>
          <w:iCs/>
          <w:sz w:val="24"/>
          <w:szCs w:val="24"/>
        </w:rPr>
        <w:t>dalle famiglie</w:t>
      </w:r>
      <w:r>
        <w:rPr>
          <w:bCs/>
          <w:i/>
          <w:iCs/>
          <w:sz w:val="24"/>
          <w:szCs w:val="24"/>
        </w:rPr>
        <w:t xml:space="preserve">. </w:t>
      </w:r>
      <w:r w:rsidRPr="004D5CE3">
        <w:rPr>
          <w:i/>
          <w:iCs/>
          <w:sz w:val="24"/>
          <w:szCs w:val="24"/>
        </w:rPr>
        <w:t>Ad esempio se in una scuola dell’infanzia sono presenti 10 bambini per i quali viene corrisposto un importo annuo pari a € 1000 e 5 per i quali viene corrisposto un importo annuo agevolato di € 500, il corrispettivo medio sarà pari a: [(1000 x 10) + (500 x 5)] / 15 = € 833»</w:t>
      </w:r>
      <w:r>
        <w:rPr>
          <w:i/>
          <w:iCs/>
          <w:sz w:val="24"/>
          <w:szCs w:val="24"/>
        </w:rPr>
        <w:t xml:space="preserve"> </w:t>
      </w:r>
      <w:r>
        <w:rPr>
          <w:iCs/>
          <w:sz w:val="24"/>
          <w:szCs w:val="24"/>
        </w:rPr>
        <w:t xml:space="preserve">e specifica che </w:t>
      </w:r>
      <w:r w:rsidRPr="004D5CE3">
        <w:rPr>
          <w:i/>
          <w:iCs/>
          <w:sz w:val="24"/>
          <w:szCs w:val="24"/>
        </w:rPr>
        <w:t xml:space="preserve">«Se il corrispettivo medio (CM) è inferiore o uguale al costo medio per studente (CMS), </w:t>
      </w:r>
      <w:r w:rsidRPr="004D5CE3">
        <w:rPr>
          <w:bCs/>
          <w:i/>
          <w:iCs/>
          <w:sz w:val="24"/>
          <w:szCs w:val="24"/>
        </w:rPr>
        <w:t>ciò significa che l’attività didattica è svolta con modalità non commerciali e, quindi, non è assoggettabile a imposizione</w:t>
      </w:r>
      <w:r w:rsidRPr="004D5CE3">
        <w:rPr>
          <w:sz w:val="24"/>
          <w:szCs w:val="24"/>
        </w:rPr>
        <w:t>»</w:t>
      </w:r>
      <w:r>
        <w:rPr>
          <w:sz w:val="24"/>
          <w:szCs w:val="24"/>
        </w:rPr>
        <w:t xml:space="preserve">. </w:t>
      </w:r>
    </w:p>
    <w:p w:rsidR="001567C7" w:rsidRPr="005D5F94"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b/>
          <w:sz w:val="24"/>
          <w:szCs w:val="24"/>
        </w:rPr>
      </w:pPr>
      <w:r>
        <w:rPr>
          <w:b/>
          <w:sz w:val="24"/>
          <w:szCs w:val="24"/>
        </w:rPr>
        <w:t>3.</w:t>
      </w:r>
      <w:r w:rsidRPr="005D5F94">
        <w:rPr>
          <w:b/>
          <w:sz w:val="24"/>
          <w:szCs w:val="24"/>
        </w:rPr>
        <w:t xml:space="preserve"> Attività ricettive</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Va innanzitutto chiarito che dall’ambito delle attività ricettive oggetto dell’esenzione sono escluse tutte le attività svolte nelle strutture alberghiere e paralberghiere di cui all’articolo 9 del D.Lgs. 79/2011: alberghi, motels, villaggi-albergo, residenze turistico alberghiere, alberghi diffusi, residenza d’epoca alberghiere, bed and breakfast organizzati in forma imprenditoriale, residenze della salute – beauty farm e ogni altra struttura ricettiva che presenti elementi ricollegabili ad uno o più delle precedenti categorie.</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Le attività ricettive agevolate ai sensi della lettera j) dell’articolo 1 del D.M. 200/2012 devono prevedere:</w:t>
      </w:r>
    </w:p>
    <w:p w:rsidR="001567C7" w:rsidRDefault="001567C7" w:rsidP="001567C7">
      <w:pPr>
        <w:pStyle w:val="TESTO"/>
        <w:widowControl w:val="0"/>
        <w:numPr>
          <w:ilvl w:val="0"/>
          <w:numId w:val="13"/>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szCs w:val="24"/>
        </w:rPr>
      </w:pPr>
      <w:r>
        <w:rPr>
          <w:sz w:val="24"/>
          <w:szCs w:val="24"/>
        </w:rPr>
        <w:t xml:space="preserve">l’accessibilità limitata ai destinatari propri delle attività istituzionali (ad esempio, precisano le Istruzioni: alunni e famiglie di istituti scolastici, </w:t>
      </w:r>
      <w:r w:rsidRPr="00084A8F">
        <w:rPr>
          <w:sz w:val="24"/>
          <w:szCs w:val="24"/>
        </w:rPr>
        <w:t>is</w:t>
      </w:r>
      <w:r>
        <w:rPr>
          <w:sz w:val="24"/>
          <w:szCs w:val="24"/>
        </w:rPr>
        <w:t xml:space="preserve">critti a catechismo, appartenenti alla parrocchia, membri di associazioni); </w:t>
      </w:r>
    </w:p>
    <w:p w:rsidR="001567C7" w:rsidRDefault="001567C7" w:rsidP="001567C7">
      <w:pPr>
        <w:pStyle w:val="TESTO"/>
        <w:widowControl w:val="0"/>
        <w:numPr>
          <w:ilvl w:val="0"/>
          <w:numId w:val="13"/>
        </w:numPr>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szCs w:val="24"/>
        </w:rPr>
      </w:pPr>
      <w:r>
        <w:rPr>
          <w:sz w:val="24"/>
          <w:szCs w:val="24"/>
        </w:rPr>
        <w:t>discontinuità nell’apertura (cioè, sempre secondo le puntualizzazioni delle Istruzioni, l’attività «</w:t>
      </w:r>
      <w:r>
        <w:rPr>
          <w:i/>
          <w:sz w:val="24"/>
          <w:szCs w:val="24"/>
        </w:rPr>
        <w:t xml:space="preserve">per sua natura </w:t>
      </w:r>
      <w:r w:rsidRPr="00937542">
        <w:rPr>
          <w:i/>
          <w:sz w:val="24"/>
          <w:szCs w:val="24"/>
        </w:rPr>
        <w:t xml:space="preserve">non </w:t>
      </w:r>
      <w:r>
        <w:rPr>
          <w:i/>
          <w:sz w:val="24"/>
          <w:szCs w:val="24"/>
        </w:rPr>
        <w:t xml:space="preserve">è </w:t>
      </w:r>
      <w:r w:rsidRPr="00937542">
        <w:rPr>
          <w:i/>
          <w:sz w:val="24"/>
          <w:szCs w:val="24"/>
        </w:rPr>
        <w:t>svolta per l’intero anno solare</w:t>
      </w:r>
      <w:r>
        <w:rPr>
          <w:sz w:val="24"/>
          <w:szCs w:val="24"/>
        </w:rPr>
        <w:t>»).</w:t>
      </w:r>
    </w:p>
    <w:p w:rsidR="001567C7" w:rsidRPr="00937542"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rPr>
      </w:pPr>
      <w:r>
        <w:rPr>
          <w:sz w:val="24"/>
          <w:szCs w:val="24"/>
        </w:rPr>
        <w:t xml:space="preserve">Ancora dalle Istruzioni si apprende che sono da ricomprendere in questa tipologia </w:t>
      </w:r>
      <w:r w:rsidRPr="00937542">
        <w:rPr>
          <w:sz w:val="24"/>
        </w:rPr>
        <w:t>«</w:t>
      </w:r>
      <w:r w:rsidRPr="00937542">
        <w:rPr>
          <w:i/>
          <w:iCs/>
          <w:sz w:val="24"/>
        </w:rPr>
        <w:t>le strutture che esercitano attività di accoglienza strumentale in via immediata e diretta al culto e alla religione per la quale non è oggettivamente ipotizzabile l’esistenza di un mercato concorrenziale in cui operano enti commerciali.</w:t>
      </w:r>
      <w:r>
        <w:rPr>
          <w:i/>
          <w:iCs/>
          <w:sz w:val="24"/>
        </w:rPr>
        <w:t xml:space="preserve"> </w:t>
      </w:r>
      <w:r w:rsidRPr="00937542">
        <w:rPr>
          <w:i/>
          <w:iCs/>
          <w:sz w:val="24"/>
        </w:rPr>
        <w:t>Si tratta di strutture regolarmente autorizzate nelle categorie di ricettività extralberghiera che costituiscono di fatto una species del tutto autonoma e irripetibile, in quanto caratterizzate dalla presenza di luoghi adibiti esclusivamente al culto e dalla programmazione di servizi di alloggio e di refezione con modalità e orari coerenti con lo svolgimento di pratiche di ritiro e di meditazione spirituale, anche in isolamento, così come individuate dalle specifiche dottrine confessionali».</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Inoltre, il D.M. 200 identifica la “ricettività sociale”, cioè quelle attività «</w:t>
      </w:r>
      <w:r>
        <w:rPr>
          <w:i/>
          <w:sz w:val="24"/>
          <w:szCs w:val="24"/>
        </w:rPr>
        <w:t>dirette a garantire l’esigenza di sistemazioni abitative anche temporanee per bisogni speciali, ovvero svolte nei confronti di persone svantaggiate in ragione di condizioni fisiche, psichiche, economiche, sociali o familiari</w:t>
      </w:r>
      <w:r>
        <w:rPr>
          <w:sz w:val="24"/>
          <w:szCs w:val="24"/>
        </w:rPr>
        <w:t>».</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sidRPr="00B74D78">
        <w:rPr>
          <w:sz w:val="24"/>
          <w:szCs w:val="24"/>
        </w:rPr>
        <w:t>Questo tipo di ricettività</w:t>
      </w:r>
      <w:r>
        <w:rPr>
          <w:sz w:val="24"/>
          <w:szCs w:val="24"/>
        </w:rPr>
        <w:t xml:space="preserve">, chiariscono le Istruzioni, </w:t>
      </w:r>
      <w:r w:rsidRPr="00B74D78">
        <w:rPr>
          <w:sz w:val="24"/>
          <w:szCs w:val="24"/>
        </w:rPr>
        <w:t xml:space="preserve"> costituisce il cosiddetto</w:t>
      </w:r>
      <w:r w:rsidRPr="00B74D78">
        <w:rPr>
          <w:i/>
          <w:iCs/>
          <w:sz w:val="24"/>
          <w:szCs w:val="24"/>
        </w:rPr>
        <w:t xml:space="preserve"> housing sociale</w:t>
      </w:r>
      <w:r w:rsidRPr="00B74D78">
        <w:rPr>
          <w:sz w:val="24"/>
          <w:szCs w:val="24"/>
        </w:rPr>
        <w:t xml:space="preserve"> e precisano che</w:t>
      </w:r>
      <w:r>
        <w:rPr>
          <w:sz w:val="24"/>
          <w:szCs w:val="24"/>
        </w:rPr>
        <w:t xml:space="preserve"> </w:t>
      </w:r>
      <w:r w:rsidRPr="00B74D78">
        <w:rPr>
          <w:sz w:val="24"/>
          <w:szCs w:val="24"/>
        </w:rPr>
        <w:t>«</w:t>
      </w:r>
      <w:r w:rsidRPr="00B74D78">
        <w:rPr>
          <w:i/>
          <w:iCs/>
          <w:sz w:val="24"/>
          <w:szCs w:val="24"/>
        </w:rPr>
        <w:t>un’attività ricettiva, quindi, per essere considerata di carattere sociale deve essere strumentale e strettamente funzionale al soddisfacimento di bisogni di natura sociale e deve porsi, pertanto, in rapporto complementare rispetto alla attività ricettiva pura e semplice che, in via generale, viene svolta nelle strutture alberghiere e paralberghiere</w:t>
      </w:r>
      <w:r w:rsidRPr="00B74D78">
        <w:rPr>
          <w:sz w:val="24"/>
          <w:szCs w:val="24"/>
        </w:rPr>
        <w:t>»</w:t>
      </w:r>
      <w:r>
        <w:rPr>
          <w:sz w:val="24"/>
          <w:szCs w:val="24"/>
        </w:rPr>
        <w:t>.</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I limiti economici sono fissati dall’articolo 4, c. 4: le attività devono essere svolte a titolo gratuito o a fronte di pagamenti di importo simbolico e, comunque «</w:t>
      </w:r>
      <w:r w:rsidRPr="00490760">
        <w:rPr>
          <w:i/>
          <w:sz w:val="24"/>
          <w:szCs w:val="24"/>
        </w:rPr>
        <w:t>non superiore alla metà dei corrispettivi medi</w:t>
      </w:r>
      <w:r>
        <w:rPr>
          <w:i/>
          <w:sz w:val="24"/>
          <w:szCs w:val="24"/>
        </w:rPr>
        <w:t xml:space="preserve"> previsti per analoghe attività svolte con modalità concorrenziali nello stesso ambito territoriale…</w:t>
      </w:r>
      <w:r>
        <w:rPr>
          <w:sz w:val="24"/>
          <w:szCs w:val="24"/>
        </w:rPr>
        <w:t xml:space="preserve">».  </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i/>
          <w:iCs/>
          <w:sz w:val="24"/>
        </w:rPr>
      </w:pPr>
      <w:r>
        <w:rPr>
          <w:sz w:val="24"/>
        </w:rPr>
        <w:t xml:space="preserve">Sulle modalità per operare il confronto le Istruzioni sono molto analitiche: </w:t>
      </w:r>
      <w:r w:rsidRPr="007C1043">
        <w:rPr>
          <w:sz w:val="24"/>
        </w:rPr>
        <w:t>«</w:t>
      </w:r>
      <w:r w:rsidRPr="007C1043">
        <w:rPr>
          <w:i/>
          <w:iCs/>
          <w:sz w:val="24"/>
        </w:rPr>
        <w:t>L’individuazione del prezzo medio pone la necessità di una ricognizione preferibilmente su base comunale delle tariffe medie praticate proprio dalle strutture ricettive di tipo alberghiero diverse da quelle che possono usufruire dell’esenzione e di quelle ricettive extralberghiere che operano al pari delle imprese in quanto gestite da enti commerciali.</w:t>
      </w:r>
      <w:r>
        <w:rPr>
          <w:i/>
          <w:iCs/>
          <w:sz w:val="24"/>
        </w:rPr>
        <w:t xml:space="preserve"> </w:t>
      </w:r>
      <w:r w:rsidRPr="007C1043">
        <w:rPr>
          <w:i/>
          <w:iCs/>
          <w:sz w:val="24"/>
        </w:rPr>
        <w:t>A tale proposito bisogna, innanzitutto, specificare che nel caso in cui nell’ambito comunale non esistano strutture di riferimento detto ambito può essere esteso fino a quello regionale.</w:t>
      </w:r>
      <w:r>
        <w:rPr>
          <w:i/>
          <w:iCs/>
          <w:sz w:val="24"/>
        </w:rPr>
        <w:t xml:space="preserve"> </w:t>
      </w:r>
      <w:r w:rsidRPr="007C1043">
        <w:rPr>
          <w:i/>
          <w:iCs/>
          <w:sz w:val="24"/>
        </w:rPr>
        <w:t>Occorre, inoltre, chiarire che la comparazione con attività “analoghe” impone la selezione di un campione di strutture caratterizzate da un’offerta di alloggio e di servizi accessori, nonché dell’eventuale messa a disposizione di spazi comuni, da valutare in relazione alla specifica tipologia di utenza della struttura per la quale si intende applicare l’esenzione</w:t>
      </w:r>
      <w:r>
        <w:rPr>
          <w:iCs/>
          <w:sz w:val="24"/>
        </w:rPr>
        <w:t>»</w:t>
      </w:r>
      <w:r>
        <w:rPr>
          <w:i/>
          <w:iCs/>
          <w:sz w:val="24"/>
        </w:rPr>
        <w:t>.</w:t>
      </w:r>
    </w:p>
    <w:p w:rsidR="001567C7" w:rsidRPr="00B74D78"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rPr>
      </w:pPr>
      <w:r>
        <w:rPr>
          <w:sz w:val="24"/>
          <w:szCs w:val="24"/>
        </w:rPr>
        <w:t>Dettagliando le espressioni dell’</w:t>
      </w:r>
      <w:r w:rsidRPr="00242CB0">
        <w:rPr>
          <w:i/>
          <w:iCs/>
          <w:sz w:val="24"/>
          <w:szCs w:val="24"/>
        </w:rPr>
        <w:t xml:space="preserve"> </w:t>
      </w:r>
      <w:r w:rsidRPr="00B74D78">
        <w:rPr>
          <w:i/>
          <w:iCs/>
          <w:sz w:val="24"/>
          <w:szCs w:val="24"/>
        </w:rPr>
        <w:t>housing sociale</w:t>
      </w:r>
      <w:r>
        <w:rPr>
          <w:sz w:val="24"/>
          <w:szCs w:val="24"/>
        </w:rPr>
        <w:t xml:space="preserve"> le Istruzioni specificano che questo tipo di ricettività </w:t>
      </w:r>
      <w:r w:rsidRPr="00B74D78">
        <w:rPr>
          <w:sz w:val="24"/>
        </w:rPr>
        <w:t>«</w:t>
      </w:r>
      <w:r w:rsidRPr="00B74D78">
        <w:rPr>
          <w:i/>
          <w:iCs/>
          <w:sz w:val="24"/>
        </w:rPr>
        <w:t>deve essere strumentale a obiettivi di:</w:t>
      </w:r>
    </w:p>
    <w:p w:rsidR="001567C7" w:rsidRDefault="001567C7" w:rsidP="001567C7">
      <w:pPr>
        <w:pStyle w:val="TESTO"/>
        <w:widowControl w:val="0"/>
        <w:numPr>
          <w:ilvl w:val="0"/>
          <w:numId w:val="14"/>
        </w:numPr>
        <w:tabs>
          <w:tab w:val="clear" w:pos="-1270"/>
          <w:tab w:val="clear" w:pos="-550"/>
          <w:tab w:val="clear" w:pos="170"/>
          <w:tab w:val="clear" w:pos="72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rPr>
      </w:pPr>
      <w:r w:rsidRPr="00B74D78">
        <w:rPr>
          <w:i/>
          <w:iCs/>
          <w:sz w:val="24"/>
        </w:rPr>
        <w:t>assistenza o protezione sociale, presupponendo, quindi, un bisogno assistenziale o di protezione dei beneficiari. Lo svolgimento di tale attività intende dare risposta di regola a esigenze abitative, anche temporanee, offrendo oltre al mero servizio di alloggio, l’utilizzo di spazi comuni che costituiscono ambienti ricreativi e di convivenza, anche extralavorativa, quali la disponibilità di una biblioteca, di uno spazio comune adibito alla refezione, di un ambiente adibito al lavaggio degli indumenti (come, a titolo esemplificativo, avviene nel caso del lavoratore fuori sede con retribuzione insufficiente a pagare un affitto, al padre separato, all’anziano semi autosufficiente); il paragone tariffario potrebbe essere fatto con i residence e/o strutture similari</w:t>
      </w:r>
      <w:r w:rsidRPr="00B74D78">
        <w:rPr>
          <w:sz w:val="24"/>
        </w:rPr>
        <w:t xml:space="preserve">»; </w:t>
      </w:r>
    </w:p>
    <w:p w:rsidR="001567C7" w:rsidRPr="00B74D78" w:rsidRDefault="001567C7" w:rsidP="001567C7">
      <w:pPr>
        <w:pStyle w:val="TESTO"/>
        <w:widowControl w:val="0"/>
        <w:numPr>
          <w:ilvl w:val="0"/>
          <w:numId w:val="14"/>
        </w:numPr>
        <w:tabs>
          <w:tab w:val="clear" w:pos="-1270"/>
          <w:tab w:val="clear" w:pos="-550"/>
          <w:tab w:val="clear" w:pos="170"/>
          <w:tab w:val="clear" w:pos="72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ind w:left="284" w:hanging="284"/>
        <w:rPr>
          <w:sz w:val="24"/>
        </w:rPr>
      </w:pPr>
      <w:r w:rsidRPr="00B74D78">
        <w:rPr>
          <w:sz w:val="24"/>
        </w:rPr>
        <w:t>«</w:t>
      </w:r>
      <w:r w:rsidRPr="00B74D78">
        <w:rPr>
          <w:i/>
          <w:iCs/>
          <w:sz w:val="24"/>
        </w:rPr>
        <w:t>educazione e formazione. In tale tipologia di attività rientrano la casa dello studente e il pensionato universitario. Anche qui il paragone (molto pragmaticamente utile a rafforzare l’esenzione) potrebbe essere con i residence e le strutture similari, ferma la necessità di comparare prestazioni omogenee (non si può in sintesi comparare la messa a disposizione di una camera con bagno ed uso cucina con l’attività di accudimento, accompagnamento, socializzazione e formazione di un pensionat</w:t>
      </w:r>
      <w:r>
        <w:rPr>
          <w:i/>
          <w:iCs/>
          <w:sz w:val="24"/>
        </w:rPr>
        <w:t>o universitario ben organizzato)</w:t>
      </w:r>
      <w:r>
        <w:rPr>
          <w:iCs/>
          <w:sz w:val="24"/>
        </w:rPr>
        <w:t>».</w:t>
      </w:r>
    </w:p>
    <w:p w:rsidR="001567C7" w:rsidRPr="007C1043"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rPr>
      </w:pPr>
      <w:r w:rsidRPr="00242CB0">
        <w:rPr>
          <w:iCs/>
          <w:sz w:val="24"/>
        </w:rPr>
        <w:t>Anche a proposito del “turismo sociale” le istruzioni offrono i criteri da adottare per il confronto dei prezzi: «</w:t>
      </w:r>
      <w:r w:rsidRPr="00242CB0">
        <w:rPr>
          <w:i/>
          <w:iCs/>
          <w:sz w:val="24"/>
        </w:rPr>
        <w:t>occorre fare riferimento alle tariffe praticate da strutture alberghiere di bassa/media categoria (due/tre stelle) ubicate nel medesimo ambito territoriale di riferimento, mentre per le strutture ricettive destinate a far fronte ad esigenze abitative di carattere temporaneo, si ritiene che le strutture comparabili possano essere individuate nei c.d. “residence” ovvero in strutture ricettive similari, sempre debitamente autorizzate, che offrono di regola un periodo di soggiorno prolungato e una gamma di servizi accessori e/o utilità collaterali</w:t>
      </w:r>
      <w:r w:rsidRPr="00242CB0">
        <w:rPr>
          <w:sz w:val="24"/>
        </w:rPr>
        <w:t>».</w:t>
      </w:r>
      <w:r w:rsidRPr="007C1043">
        <w:rPr>
          <w:sz w:val="24"/>
        </w:rPr>
        <w:t xml:space="preserve"> </w:t>
      </w:r>
    </w:p>
    <w:p w:rsidR="001567C7" w:rsidRPr="00264B6C"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b/>
          <w:sz w:val="24"/>
          <w:szCs w:val="24"/>
        </w:rPr>
      </w:pPr>
      <w:r>
        <w:rPr>
          <w:b/>
          <w:sz w:val="24"/>
          <w:szCs w:val="24"/>
        </w:rPr>
        <w:t xml:space="preserve">3. </w:t>
      </w:r>
      <w:r w:rsidRPr="00264B6C">
        <w:rPr>
          <w:b/>
          <w:sz w:val="24"/>
          <w:szCs w:val="24"/>
        </w:rPr>
        <w:t>Attività culturali e ricreative</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Il D.M. 200/2012 ne definisce l’ambito nell’articolo 1, lettere k) e l): le attività culturali sono quelle «</w:t>
      </w:r>
      <w:r>
        <w:rPr>
          <w:i/>
          <w:sz w:val="24"/>
          <w:szCs w:val="24"/>
        </w:rPr>
        <w:t>rivolte a formare e diffondere espressioni della cultura e dell’arte</w:t>
      </w:r>
      <w:r>
        <w:rPr>
          <w:sz w:val="24"/>
          <w:szCs w:val="24"/>
        </w:rPr>
        <w:t>», quelle ricreative sono «</w:t>
      </w:r>
      <w:r>
        <w:rPr>
          <w:i/>
          <w:sz w:val="24"/>
          <w:szCs w:val="24"/>
        </w:rPr>
        <w:t>diretta all’animazione del tempo libero</w:t>
      </w:r>
      <w:r>
        <w:rPr>
          <w:sz w:val="24"/>
          <w:szCs w:val="24"/>
        </w:rPr>
        <w:t>».</w:t>
      </w:r>
    </w:p>
    <w:p w:rsidR="001567C7" w:rsidRPr="00E542A3"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rPr>
      </w:pPr>
      <w:r>
        <w:rPr>
          <w:sz w:val="24"/>
          <w:szCs w:val="24"/>
        </w:rPr>
        <w:t xml:space="preserve">La norma è estremamente sintetica, ed anche le Istruzioni non si dilungano nelle descrizioni; circa le attività culturali affermano che </w:t>
      </w:r>
      <w:r w:rsidRPr="00264B6C">
        <w:rPr>
          <w:sz w:val="24"/>
        </w:rPr>
        <w:t>«</w:t>
      </w:r>
      <w:r w:rsidRPr="00264B6C">
        <w:rPr>
          <w:i/>
          <w:iCs/>
          <w:sz w:val="24"/>
        </w:rPr>
        <w:t>in tale categoria sono comprese le attività che rientrano nelle competenze del Ministero per i beni e le attività culturali, e cioè musei, pinacoteche e simili e, con riguardo all’ambito dello spettacolo, i cinema ed i teatri</w:t>
      </w:r>
      <w:r w:rsidRPr="00264B6C">
        <w:rPr>
          <w:sz w:val="24"/>
        </w:rPr>
        <w:t>»</w:t>
      </w:r>
      <w:r>
        <w:rPr>
          <w:sz w:val="24"/>
        </w:rPr>
        <w:t>; a proposito delle attività ricreative si limitano ad aggiungere che un esempio di questa tipologia di attività «</w:t>
      </w:r>
      <w:r>
        <w:rPr>
          <w:i/>
          <w:sz w:val="24"/>
        </w:rPr>
        <w:t>è rappresentato alle realtà aggregative come i “circoli ricreativi”</w:t>
      </w:r>
      <w:r>
        <w:rPr>
          <w:sz w:val="24"/>
        </w:rPr>
        <w:t>».</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szCs w:val="24"/>
        </w:rPr>
        <w:t>I limiti economici sono fissati dall’articolo 4, c. 5: le attività devono essere svolte a titolo gratuito o a fronte di pagamenti di importo simbolico e, comunque «</w:t>
      </w:r>
      <w:r w:rsidRPr="00490760">
        <w:rPr>
          <w:i/>
          <w:sz w:val="24"/>
          <w:szCs w:val="24"/>
        </w:rPr>
        <w:t>non superiore alla metà dei corrispettivi medi</w:t>
      </w:r>
      <w:r>
        <w:rPr>
          <w:i/>
          <w:sz w:val="24"/>
          <w:szCs w:val="24"/>
        </w:rPr>
        <w:t xml:space="preserve"> previsti per analoghe attività svolte con modalità concorrenziali nello stesso ambito territoriale…</w:t>
      </w:r>
      <w:r>
        <w:rPr>
          <w:sz w:val="24"/>
          <w:szCs w:val="24"/>
        </w:rPr>
        <w:t xml:space="preserve">».  </w:t>
      </w:r>
    </w:p>
    <w:p w:rsidR="001567C7" w:rsidRPr="00E542A3"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b/>
          <w:sz w:val="24"/>
          <w:szCs w:val="24"/>
        </w:rPr>
      </w:pPr>
      <w:r w:rsidRPr="00E542A3">
        <w:rPr>
          <w:b/>
          <w:sz w:val="24"/>
          <w:szCs w:val="24"/>
        </w:rPr>
        <w:t>5. Attività sportive</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rPr>
      </w:pPr>
      <w:r>
        <w:rPr>
          <w:sz w:val="24"/>
          <w:szCs w:val="24"/>
        </w:rPr>
        <w:t>L’ambito delle attività sportive, secondo la lettera m) dell’articolo 1 del D.M. 200 include le «</w:t>
      </w:r>
      <w:r w:rsidRPr="00E542A3">
        <w:rPr>
          <w:i/>
          <w:sz w:val="24"/>
          <w:szCs w:val="24"/>
        </w:rPr>
        <w:t>a</w:t>
      </w:r>
      <w:r w:rsidRPr="00E542A3">
        <w:rPr>
          <w:i/>
          <w:sz w:val="24"/>
        </w:rPr>
        <w:t>ttività rientranti nelle discipline riconosciute dal CONI svolte dalle associazioni sportive e dalle relative sezioni non aventi scopo di lucro, affiliate alle federazioni sportive nazionali o agli enti nazionali di promozione sportiva riconosciuti ai sensi dell’articolo 90 della legge 27 dicembre 2002, n. 289</w:t>
      </w:r>
      <w:r>
        <w:rPr>
          <w:sz w:val="24"/>
        </w:rPr>
        <w:t xml:space="preserve">»; le Istruzioni precisano che </w:t>
      </w:r>
      <w:r w:rsidRPr="00E542A3">
        <w:rPr>
          <w:sz w:val="24"/>
        </w:rPr>
        <w:t>«</w:t>
      </w:r>
      <w:r w:rsidRPr="00E542A3">
        <w:rPr>
          <w:i/>
          <w:iCs/>
          <w:sz w:val="24"/>
        </w:rPr>
        <w:t>se negli immobili vengono esercitate attività sportive rientranti nelle discipline riconosciute dal CONI, detti immobili possono beneficiare dell’esenzione,</w:t>
      </w:r>
      <w:r w:rsidRPr="00115D9F">
        <w:rPr>
          <w:i/>
          <w:iCs/>
          <w:sz w:val="24"/>
        </w:rPr>
        <w:t xml:space="preserve"> </w:t>
      </w:r>
      <w:r w:rsidRPr="00115D9F">
        <w:rPr>
          <w:bCs/>
          <w:i/>
          <w:iCs/>
          <w:sz w:val="24"/>
        </w:rPr>
        <w:t>a condizione che tali attività siano svolte dalle associazioni sportive e dalle relative sezioni non aventi scopo di lucro</w:t>
      </w:r>
      <w:r w:rsidRPr="00115D9F">
        <w:rPr>
          <w:i/>
          <w:iCs/>
          <w:sz w:val="24"/>
        </w:rPr>
        <w:t>, affiliate alle federazioni sportive nazionali o a</w:t>
      </w:r>
      <w:r w:rsidRPr="00E542A3">
        <w:rPr>
          <w:i/>
          <w:iCs/>
          <w:sz w:val="24"/>
        </w:rPr>
        <w:t>gli enti nazionali di promozione sportiva riconosciuti ai sensi dell’art. 90 della legge n. 289 del 2002</w:t>
      </w:r>
      <w:r w:rsidRPr="00E542A3">
        <w:rPr>
          <w:sz w:val="24"/>
        </w:rPr>
        <w:t>»</w:t>
      </w:r>
      <w:r>
        <w:rPr>
          <w:sz w:val="24"/>
        </w:rPr>
        <w:t>.</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szCs w:val="24"/>
        </w:rPr>
      </w:pPr>
      <w:r>
        <w:rPr>
          <w:sz w:val="24"/>
        </w:rPr>
        <w:t xml:space="preserve">Circa i limiti economici, mentre l’articolo 4 del D.M. 200 si limita ad prevedere la modalità gratuita o </w:t>
      </w:r>
      <w:r w:rsidRPr="00E542A3">
        <w:rPr>
          <w:sz w:val="24"/>
        </w:rPr>
        <w:t xml:space="preserve"> </w:t>
      </w:r>
      <w:r>
        <w:rPr>
          <w:sz w:val="24"/>
        </w:rPr>
        <w:t>i</w:t>
      </w:r>
      <w:r>
        <w:rPr>
          <w:sz w:val="24"/>
          <w:szCs w:val="24"/>
        </w:rPr>
        <w:t xml:space="preserve"> pagamenti di importo simbolico e, comunque «</w:t>
      </w:r>
      <w:r w:rsidRPr="00490760">
        <w:rPr>
          <w:i/>
          <w:sz w:val="24"/>
          <w:szCs w:val="24"/>
        </w:rPr>
        <w:t>non superiore alla metà dei corrispettivi medi</w:t>
      </w:r>
      <w:r>
        <w:rPr>
          <w:i/>
          <w:sz w:val="24"/>
          <w:szCs w:val="24"/>
        </w:rPr>
        <w:t xml:space="preserve"> previsti per analoghe attività svolte con modalità concorrenziali nello stesso ambito territoriale…</w:t>
      </w:r>
      <w:r>
        <w:rPr>
          <w:sz w:val="24"/>
          <w:szCs w:val="24"/>
        </w:rPr>
        <w:t xml:space="preserve">» (lett. m), le Istruzioni offrono ampie (e generose) puntualizzazioni.  </w:t>
      </w:r>
    </w:p>
    <w:p w:rsidR="001567C7"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rPr>
      </w:pPr>
      <w:r>
        <w:rPr>
          <w:sz w:val="24"/>
          <w:szCs w:val="24"/>
        </w:rPr>
        <w:t xml:space="preserve">A proposito delle associazioni sportive dilettantistiche, considerando che la loro attività </w:t>
      </w:r>
      <w:r w:rsidRPr="00115D9F">
        <w:rPr>
          <w:sz w:val="24"/>
        </w:rPr>
        <w:t>«</w:t>
      </w:r>
      <w:r w:rsidRPr="00115D9F">
        <w:rPr>
          <w:i/>
          <w:iCs/>
          <w:sz w:val="24"/>
        </w:rPr>
        <w:t>consiste nella formazione, didattica, preparazione ed assistenza allo sport svolto a livello dilettantistico e amatoriale a fronte della corresponsione da parte dei frequentatori dell’importo dell’iscrizion</w:t>
      </w:r>
      <w:r>
        <w:rPr>
          <w:i/>
          <w:iCs/>
          <w:sz w:val="24"/>
        </w:rPr>
        <w:t>e</w:t>
      </w:r>
      <w:r>
        <w:rPr>
          <w:iCs/>
          <w:sz w:val="24"/>
        </w:rPr>
        <w:t>» viene affermato che tale importo «</w:t>
      </w:r>
      <w:r w:rsidRPr="00115D9F">
        <w:rPr>
          <w:i/>
          <w:iCs/>
          <w:sz w:val="24"/>
        </w:rPr>
        <w:t>ha la mera funzione di consentire alle società e alle associazioni sportive dilettantistiche di organizzare l’attività sportiva all’interno delle Federazioni sportive nazionali e degli Enti di promozione sportiva, secondo quanto previsto dalla normativa di settore</w:t>
      </w:r>
      <w:r>
        <w:rPr>
          <w:i/>
          <w:iCs/>
          <w:sz w:val="24"/>
        </w:rPr>
        <w:t>»</w:t>
      </w:r>
      <w:r w:rsidRPr="00E2148B">
        <w:rPr>
          <w:iCs/>
          <w:sz w:val="24"/>
        </w:rPr>
        <w:t>.</w:t>
      </w:r>
      <w:r w:rsidRPr="00115D9F">
        <w:rPr>
          <w:sz w:val="24"/>
        </w:rPr>
        <w:t xml:space="preserve"> </w:t>
      </w:r>
    </w:p>
    <w:p w:rsidR="001567C7" w:rsidRPr="00E2148B" w:rsidRDefault="001567C7" w:rsidP="001567C7">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sz w:val="24"/>
        </w:rPr>
      </w:pPr>
      <w:r>
        <w:rPr>
          <w:sz w:val="24"/>
        </w:rPr>
        <w:t>Al contrario «</w:t>
      </w:r>
      <w:r w:rsidRPr="00115D9F">
        <w:rPr>
          <w:i/>
          <w:iCs/>
          <w:sz w:val="24"/>
        </w:rPr>
        <w:t>I centri sportivi che non sono gestiti dai soggetti costituiti ai sensi dell’art. 90 della legge n. 289 del 2002, di contro, non sono tenuti al rispetto di detti percorsi, poiché non sono direttamente coinvolti nella promozione dello sport dilettantistico che registra costi elevatissimi anche a livello di bas</w:t>
      </w:r>
      <w:r>
        <w:rPr>
          <w:i/>
          <w:iCs/>
          <w:sz w:val="24"/>
        </w:rPr>
        <w:t>e</w:t>
      </w:r>
      <w:r>
        <w:rPr>
          <w:iCs/>
          <w:sz w:val="24"/>
        </w:rPr>
        <w:t>».</w:t>
      </w:r>
    </w:p>
    <w:p w:rsidR="001567C7" w:rsidRDefault="001567C7">
      <w:pPr>
        <w:rPr>
          <w:rFonts w:ascii="Times New Roman" w:hAnsi="Times New Roman" w:cs="Times New Roman"/>
          <w:sz w:val="24"/>
        </w:rPr>
      </w:pPr>
      <w:r>
        <w:rPr>
          <w:rFonts w:ascii="Times New Roman" w:hAnsi="Times New Roman" w:cs="Times New Roman"/>
          <w:sz w:val="24"/>
        </w:rPr>
        <w:br w:type="page"/>
      </w:r>
    </w:p>
    <w:p w:rsidR="001567C7" w:rsidRPr="009E432A" w:rsidRDefault="001567C7" w:rsidP="001567C7">
      <w:pPr>
        <w:pStyle w:val="Testo0"/>
        <w:spacing w:line="440" w:lineRule="exact"/>
        <w:rPr>
          <w:b/>
        </w:rPr>
      </w:pPr>
      <w:r>
        <w:rPr>
          <w:b/>
        </w:rPr>
        <w:t>Dichiarazione IMU-</w:t>
      </w:r>
      <w:r w:rsidRPr="009E432A">
        <w:rPr>
          <w:b/>
        </w:rPr>
        <w:t xml:space="preserve">TASI per le ONLUS </w:t>
      </w:r>
    </w:p>
    <w:p w:rsidR="001567C7" w:rsidRPr="00755BCE" w:rsidRDefault="001567C7" w:rsidP="001567C7">
      <w:pPr>
        <w:pStyle w:val="Testo0"/>
        <w:spacing w:line="440" w:lineRule="exact"/>
        <w:jc w:val="right"/>
        <w:rPr>
          <w:i/>
        </w:rPr>
      </w:pPr>
      <w:r w:rsidRPr="00755BCE">
        <w:rPr>
          <w:i/>
        </w:rPr>
        <w:t>Paolo Pesticcio</w:t>
      </w:r>
    </w:p>
    <w:p w:rsidR="001567C7" w:rsidRPr="00E327A3" w:rsidRDefault="001567C7" w:rsidP="001567C7">
      <w:pPr>
        <w:pStyle w:val="Testo0"/>
        <w:spacing w:line="440" w:lineRule="exact"/>
      </w:pPr>
      <w:r w:rsidRPr="00E327A3">
        <w:t>La dichiarazione IMU-TASI per gli enti non commerciali non è questione di facile approccio, anche perché riguarda più annualità (costringendo gli enti a ricostruzioni “a posteriori” della situazione immobiliare e, soprattutto, degli utilizzi degli immobili) e perché prevede il solo invio telematico (con le consuete complicazioni sulla disponibilità dei software necessari alla compilazione e all’invio).</w:t>
      </w:r>
    </w:p>
    <w:p w:rsidR="001567C7" w:rsidRDefault="001567C7" w:rsidP="001567C7">
      <w:pPr>
        <w:pStyle w:val="Testo0"/>
        <w:spacing w:line="440" w:lineRule="exact"/>
      </w:pPr>
      <w:r w:rsidRPr="00E327A3">
        <w:t>Tra le difficoltà si può aggiungere il dubbio che le Onlus possano rientrare nell’ambito dei soggetti che possono usufruire dell’esenzione prevista per gli enti non commerciali che utilizzano gli immobili per le 10 attività di rilevante valore sociale individuate dalla lettera i) dell’articolo 7 del D.Lgs. 504 del 1992 che, come precisato in altro articolo di questo stesso numero, sono tenuti ad adottare il modello IMU-TASI ENC. Il dubbio nasce da quanto riportato in un apposito riquadro delle Istruzioni al modello di dichiarazione (cfr. pag. 7), approvato con D.M. 26 giugno 2014.</w:t>
      </w:r>
    </w:p>
    <w:p w:rsidR="001567C7" w:rsidRDefault="001567C7" w:rsidP="001567C7">
      <w:pPr>
        <w:pStyle w:val="Testo0"/>
        <w:spacing w:line="440" w:lineRule="exact"/>
        <w:rPr>
          <w:bCs/>
        </w:rPr>
      </w:pPr>
      <w:r>
        <w:t>In questo passaggio, infatti, viene sostenuto che non tutte</w:t>
      </w:r>
      <w:r w:rsidRPr="00604212">
        <w:rPr>
          <w:bCs/>
        </w:rPr>
        <w:t xml:space="preserve"> le organizzazioni non lucrative di utilità sociale</w:t>
      </w:r>
      <w:r>
        <w:rPr>
          <w:bCs/>
        </w:rPr>
        <w:t xml:space="preserve"> </w:t>
      </w:r>
      <w:r w:rsidRPr="00604212">
        <w:rPr>
          <w:bCs/>
        </w:rPr>
        <w:t>di cui al D. Lgs n. 460</w:t>
      </w:r>
      <w:r>
        <w:rPr>
          <w:bCs/>
        </w:rPr>
        <w:t>/1997</w:t>
      </w:r>
      <w:r w:rsidRPr="00604212">
        <w:rPr>
          <w:bCs/>
        </w:rPr>
        <w:t xml:space="preserve"> </w:t>
      </w:r>
      <w:r>
        <w:rPr>
          <w:bCs/>
        </w:rPr>
        <w:t xml:space="preserve">rientrerebbero tra gli enti non commerciali </w:t>
      </w:r>
      <w:r w:rsidRPr="00604212">
        <w:rPr>
          <w:bCs/>
        </w:rPr>
        <w:t>in quanto, come precisato al punto 1.12 della circolare dell’Agenzia delle Entrate n.</w:t>
      </w:r>
      <w:r>
        <w:rPr>
          <w:bCs/>
        </w:rPr>
        <w:t xml:space="preserve"> 168/E/</w:t>
      </w:r>
      <w:r w:rsidRPr="00604212">
        <w:rPr>
          <w:bCs/>
        </w:rPr>
        <w:t xml:space="preserve">98, </w:t>
      </w:r>
      <w:r>
        <w:rPr>
          <w:bCs/>
        </w:rPr>
        <w:t>«</w:t>
      </w:r>
      <w:r w:rsidRPr="00B95E7A">
        <w:rPr>
          <w:bCs/>
          <w:i/>
        </w:rPr>
        <w:t>la riconducibilità nella categoria soggettiva delle ONLUS prescinde da qualsiasi indagine sull'oggetto esclusivo o principale dell'ente e, quindi, sulla commercialità o meno dell’attività di fatto dallo stesso svolta</w:t>
      </w:r>
      <w:r>
        <w:rPr>
          <w:bCs/>
        </w:rPr>
        <w:t>». Tuttavia, rassicurano gli estensori, in ragione di quanto disposto dall’articolo</w:t>
      </w:r>
      <w:r>
        <w:rPr>
          <w:bCs/>
          <w:i/>
        </w:rPr>
        <w:t xml:space="preserve"> </w:t>
      </w:r>
      <w:r w:rsidRPr="0062539E">
        <w:rPr>
          <w:bCs/>
        </w:rPr>
        <w:t>21 d</w:t>
      </w:r>
      <w:r w:rsidRPr="00176616">
        <w:rPr>
          <w:bCs/>
        </w:rPr>
        <w:t>el citato decreto legislativo</w:t>
      </w:r>
      <w:r w:rsidRPr="00176616">
        <w:rPr>
          <w:bCs/>
          <w:i/>
        </w:rPr>
        <w:t xml:space="preserve"> </w:t>
      </w:r>
      <w:r>
        <w:rPr>
          <w:bCs/>
        </w:rPr>
        <w:t>«</w:t>
      </w:r>
      <w:r w:rsidRPr="00176616">
        <w:rPr>
          <w:bCs/>
          <w:i/>
        </w:rPr>
        <w:t>i comuni, le province, le regioni e le province autonome di Trento e di Bolzano possono deliberare nei confr</w:t>
      </w:r>
      <w:r w:rsidRPr="0062539E">
        <w:rPr>
          <w:bCs/>
          <w:i/>
        </w:rPr>
        <w:t>onti delle ONLUS la riduzione o l’esenzione dal pagamento dei tributi di loro pertinenza e dai connessi adempimenti</w:t>
      </w:r>
      <w:r w:rsidRPr="0062539E">
        <w:rPr>
          <w:bCs/>
        </w:rPr>
        <w:t>»</w:t>
      </w:r>
      <w:r w:rsidRPr="00176616">
        <w:rPr>
          <w:bCs/>
        </w:rPr>
        <w:t>.</w:t>
      </w:r>
    </w:p>
    <w:p w:rsidR="001567C7" w:rsidRDefault="001567C7" w:rsidP="001567C7">
      <w:pPr>
        <w:pStyle w:val="Testo0"/>
        <w:spacing w:line="440" w:lineRule="exact"/>
        <w:rPr>
          <w:bCs/>
        </w:rPr>
      </w:pPr>
      <w:r>
        <w:rPr>
          <w:bCs/>
        </w:rPr>
        <w:t>Le Istruzioni al modello, dunque, escluderebbero l’automatica qualificazione soggettiva delle Onlus, come enti non commerciali, in ragione di una inapplicabilità dei criteri di determinazione della qualifica di ente non commerciale.</w:t>
      </w:r>
    </w:p>
    <w:p w:rsidR="001567C7" w:rsidRDefault="001567C7" w:rsidP="001567C7">
      <w:pPr>
        <w:pStyle w:val="Testo0"/>
        <w:spacing w:line="440" w:lineRule="exact"/>
        <w:rPr>
          <w:bCs/>
        </w:rPr>
      </w:pPr>
      <w:r>
        <w:rPr>
          <w:bCs/>
        </w:rPr>
        <w:t>Seppur si concorda con l’affermazione in sé, tuttavia si ritiene necessario procedere alla lettura dell’intero par. 1.12 della richiamata Circolare nel quale si afferma, al capoverso successivo, che «</w:t>
      </w:r>
      <w:r w:rsidRPr="00755BCE">
        <w:rPr>
          <w:bCs/>
          <w:i/>
        </w:rPr>
        <w:t>sono assunti come criteri di differenziazione e qualificazione dell’ente come ONLUS i requisiti esclusivamente stabiliti dall’art. 10 del D. Lgs. n. 460/1997</w:t>
      </w:r>
      <w:r>
        <w:rPr>
          <w:bCs/>
        </w:rPr>
        <w:t xml:space="preserve">». Ne deriva che, per la qualificazione di una ONLUS non trovano applicazione i criteri stabiliti dall’articolo 73, c. 1, lett. c) del D.P.R. n. 917/1986 (TUIR) ma quelli stabiliti nel decreto Onlus. Ciò, tuttavia, non vuole certamente dire che la Onlus non sia un ente non commerciale. Così, per citare ancora la Circolare n.168/E/98, al punto 3 viene precisato che </w:t>
      </w:r>
      <w:r w:rsidRPr="00177BBA">
        <w:rPr>
          <w:bCs/>
        </w:rPr>
        <w:t>l'art</w:t>
      </w:r>
      <w:r>
        <w:rPr>
          <w:bCs/>
        </w:rPr>
        <w:t>icolo</w:t>
      </w:r>
      <w:r w:rsidRPr="00177BBA">
        <w:rPr>
          <w:bCs/>
        </w:rPr>
        <w:t xml:space="preserve"> 12 del D.Lgs. n. 460/</w:t>
      </w:r>
      <w:r>
        <w:rPr>
          <w:bCs/>
        </w:rPr>
        <w:t>19</w:t>
      </w:r>
      <w:r w:rsidRPr="00177BBA">
        <w:rPr>
          <w:bCs/>
        </w:rPr>
        <w:t xml:space="preserve">97 ha introdotto nel </w:t>
      </w:r>
      <w:r>
        <w:rPr>
          <w:bCs/>
        </w:rPr>
        <w:t xml:space="preserve">TUIR </w:t>
      </w:r>
      <w:r w:rsidRPr="00D41D85">
        <w:rPr>
          <w:bCs/>
        </w:rPr>
        <w:t>l'art</w:t>
      </w:r>
      <w:r>
        <w:rPr>
          <w:bCs/>
        </w:rPr>
        <w:t>icolo</w:t>
      </w:r>
      <w:r w:rsidRPr="0062539E">
        <w:rPr>
          <w:bCs/>
        </w:rPr>
        <w:t xml:space="preserve"> 111-ter</w:t>
      </w:r>
      <w:r w:rsidRPr="007E4F66">
        <w:rPr>
          <w:bCs/>
          <w:i/>
        </w:rPr>
        <w:t xml:space="preserve"> </w:t>
      </w:r>
      <w:r>
        <w:rPr>
          <w:bCs/>
        </w:rPr>
        <w:t xml:space="preserve">(ora 150) il quale </w:t>
      </w:r>
      <w:r w:rsidRPr="00D41D85">
        <w:rPr>
          <w:bCs/>
        </w:rPr>
        <w:t>disciplina il</w:t>
      </w:r>
      <w:r>
        <w:rPr>
          <w:bCs/>
        </w:rPr>
        <w:t xml:space="preserve"> </w:t>
      </w:r>
      <w:r w:rsidRPr="00D41D85">
        <w:rPr>
          <w:bCs/>
        </w:rPr>
        <w:t>trattamento, ai fini delle imposte sui redditi, delle attività svolte dalle</w:t>
      </w:r>
      <w:r>
        <w:rPr>
          <w:bCs/>
        </w:rPr>
        <w:t xml:space="preserve"> </w:t>
      </w:r>
      <w:r w:rsidRPr="00D41D85">
        <w:rPr>
          <w:bCs/>
        </w:rPr>
        <w:t>O</w:t>
      </w:r>
      <w:r>
        <w:rPr>
          <w:bCs/>
        </w:rPr>
        <w:t>nlus</w:t>
      </w:r>
      <w:r w:rsidRPr="00D41D85">
        <w:rPr>
          <w:bCs/>
        </w:rPr>
        <w:t>.</w:t>
      </w:r>
      <w:r>
        <w:rPr>
          <w:bCs/>
        </w:rPr>
        <w:t xml:space="preserve"> La disposizione, come è noto, stabilisce che «</w:t>
      </w:r>
      <w:r w:rsidRPr="007554F9">
        <w:rPr>
          <w:bCs/>
          <w:i/>
        </w:rPr>
        <w:t>Per le organizzazioni non lucrative di utilità sociale (ONLU</w:t>
      </w:r>
      <w:r w:rsidRPr="009B597D">
        <w:rPr>
          <w:bCs/>
          <w:i/>
        </w:rPr>
        <w:t>S), ad eccezione delle società cooperative, non costituisce esercizio di attività commerciale lo svolgimento delle attività istituzionali nel perseguimento di esclusive finalità di solidarietà sociale</w:t>
      </w:r>
      <w:r>
        <w:rPr>
          <w:bCs/>
        </w:rPr>
        <w:t>»</w:t>
      </w:r>
      <w:r w:rsidRPr="00D41D85">
        <w:rPr>
          <w:bCs/>
        </w:rPr>
        <w:t>.</w:t>
      </w:r>
      <w:r>
        <w:rPr>
          <w:bCs/>
        </w:rPr>
        <w:t xml:space="preserve"> </w:t>
      </w:r>
      <w:r w:rsidRPr="007554F9">
        <w:rPr>
          <w:bCs/>
        </w:rPr>
        <w:t>L</w:t>
      </w:r>
      <w:r>
        <w:rPr>
          <w:bCs/>
        </w:rPr>
        <w:t xml:space="preserve">e attività istituzionali sono, pertanto, </w:t>
      </w:r>
      <w:r w:rsidRPr="007554F9">
        <w:rPr>
          <w:bCs/>
        </w:rPr>
        <w:t>del tutto escluse dall'area</w:t>
      </w:r>
      <w:r>
        <w:rPr>
          <w:bCs/>
        </w:rPr>
        <w:t xml:space="preserve"> </w:t>
      </w:r>
      <w:r w:rsidRPr="007554F9">
        <w:rPr>
          <w:bCs/>
        </w:rPr>
        <w:t>della commercialità</w:t>
      </w:r>
      <w:r>
        <w:rPr>
          <w:bCs/>
        </w:rPr>
        <w:t xml:space="preserve"> e </w:t>
      </w:r>
      <w:r w:rsidRPr="007554F9">
        <w:rPr>
          <w:bCs/>
        </w:rPr>
        <w:t>sono</w:t>
      </w:r>
      <w:r>
        <w:rPr>
          <w:bCs/>
        </w:rPr>
        <w:t xml:space="preserve"> </w:t>
      </w:r>
      <w:r w:rsidRPr="007554F9">
        <w:rPr>
          <w:bCs/>
        </w:rPr>
        <w:t>irrilevanti ai fini delle imposte sui redditi.</w:t>
      </w:r>
    </w:p>
    <w:p w:rsidR="001567C7" w:rsidRDefault="001567C7" w:rsidP="001567C7">
      <w:pPr>
        <w:pStyle w:val="Testo0"/>
        <w:spacing w:line="440" w:lineRule="exact"/>
        <w:rPr>
          <w:bCs/>
        </w:rPr>
      </w:pPr>
      <w:r w:rsidRPr="00E327A3">
        <w:rPr>
          <w:bCs/>
        </w:rPr>
        <w:t>In definitiva, le uniche Onlus che non possono essere enti non commerciali sono le cooperative sociali, le quali pur essendo Onlus restano pur sempre imprese; gli altri enti che acquisiscono la qualifica di Onlus hanno invece il requisito richiesto per essere qualificati come enti non commerciali, cioè lo svolgimento in maniera prevalente di attività non commerciali.</w:t>
      </w:r>
      <w:r>
        <w:rPr>
          <w:bCs/>
        </w:rPr>
        <w:t xml:space="preserve"> </w:t>
      </w:r>
    </w:p>
    <w:p w:rsidR="001567C7" w:rsidRDefault="001567C7" w:rsidP="001567C7">
      <w:pPr>
        <w:pStyle w:val="Testo0"/>
        <w:spacing w:line="440" w:lineRule="exact"/>
        <w:rPr>
          <w:bCs/>
        </w:rPr>
      </w:pPr>
      <w:r>
        <w:rPr>
          <w:bCs/>
        </w:rPr>
        <w:t xml:space="preserve">Differente valutazione può essere operata in relazione al </w:t>
      </w:r>
      <w:r w:rsidRPr="00C07674">
        <w:rPr>
          <w:bCs/>
          <w:i/>
        </w:rPr>
        <w:t>requisito oggettivo</w:t>
      </w:r>
      <w:r>
        <w:rPr>
          <w:bCs/>
        </w:rPr>
        <w:t>, il quale prevede che gli immobili utilizzati dall’ente che chieda l’esenzione siano destinati esclusivamente allo svolgim</w:t>
      </w:r>
      <w:r w:rsidRPr="00E327A3">
        <w:rPr>
          <w:bCs/>
        </w:rPr>
        <w:t xml:space="preserve">ento di 10 specifiche attività: </w:t>
      </w:r>
      <w:r w:rsidRPr="00E327A3">
        <w:rPr>
          <w:sz w:val="24"/>
          <w:szCs w:val="24"/>
        </w:rPr>
        <w:t>assistenziali, previdenziali, sanitarie, di ricerca scientifica, didattiche, ricettive, culturali, ricreative, sportive, di religione e culto</w:t>
      </w:r>
      <w:r w:rsidRPr="00E327A3">
        <w:rPr>
          <w:bCs/>
        </w:rPr>
        <w:t>. Rispetto a tale requisito occorre precisare che non tutti i settori esenti coinci</w:t>
      </w:r>
      <w:r>
        <w:rPr>
          <w:bCs/>
        </w:rPr>
        <w:t>dono con gli 11 – più precisamente 12 – settori delle ONLUS (si noti che la recente L. n. 125/2014 sulla “Cooperazione internazionale per lo sviluppo” ha introdotto il settore 11</w:t>
      </w:r>
      <w:r w:rsidRPr="00177BBA">
        <w:rPr>
          <w:bCs/>
          <w:i/>
        </w:rPr>
        <w:t>bis</w:t>
      </w:r>
      <w:r>
        <w:rPr>
          <w:bCs/>
        </w:rPr>
        <w:t xml:space="preserve"> nel D.Lgs. n. 460/1997). </w:t>
      </w:r>
    </w:p>
    <w:p w:rsidR="001567C7" w:rsidRPr="00C07674" w:rsidRDefault="001567C7" w:rsidP="001567C7">
      <w:pPr>
        <w:pStyle w:val="Testo0"/>
        <w:spacing w:line="440" w:lineRule="exact"/>
        <w:rPr>
          <w:bCs/>
          <w:color w:val="auto"/>
        </w:rPr>
      </w:pPr>
      <w:r w:rsidRPr="00BE3033">
        <w:rPr>
          <w:bCs/>
        </w:rPr>
        <w:t>Pertanto,</w:t>
      </w:r>
      <w:r>
        <w:rPr>
          <w:bCs/>
        </w:rPr>
        <w:t xml:space="preserve"> le attività riconducibili ai settori della </w:t>
      </w:r>
      <w:r w:rsidRPr="00137385">
        <w:rPr>
          <w:bCs/>
        </w:rPr>
        <w:t xml:space="preserve">tutela e valorizzazione della natura e dell’ambiente (n. </w:t>
      </w:r>
      <w:r>
        <w:rPr>
          <w:bCs/>
        </w:rPr>
        <w:t xml:space="preserve">8), della </w:t>
      </w:r>
      <w:r w:rsidRPr="00137385">
        <w:rPr>
          <w:bCs/>
        </w:rPr>
        <w:t>tutela dei diritti civili (</w:t>
      </w:r>
      <w:r>
        <w:rPr>
          <w:bCs/>
        </w:rPr>
        <w:t xml:space="preserve">n. 10) e della ricerca scientifica (n. 11) – quest’ultimo ricompreso nell’esenzione solo dal periodo di imposta 2014 </w:t>
      </w:r>
      <w:r w:rsidRPr="00E327A3">
        <w:rPr>
          <w:bCs/>
        </w:rPr>
        <w:t xml:space="preserve">- </w:t>
      </w:r>
      <w:r w:rsidRPr="00E327A3">
        <w:rPr>
          <w:bCs/>
          <w:color w:val="auto"/>
        </w:rPr>
        <w:t>non sono incluse nell’elenco di cui alla lettera i) e, dunque, gli immobili nei quali sono svolte non sono esenti dall’IMU.</w:t>
      </w:r>
      <w:r w:rsidRPr="00C07674">
        <w:rPr>
          <w:bCs/>
          <w:color w:val="auto"/>
        </w:rPr>
        <w:t xml:space="preserve"> </w:t>
      </w:r>
    </w:p>
    <w:p w:rsidR="001567C7" w:rsidRPr="00C07674" w:rsidRDefault="001567C7" w:rsidP="001567C7">
      <w:pPr>
        <w:pStyle w:val="Testo0"/>
        <w:spacing w:line="440" w:lineRule="exact"/>
        <w:rPr>
          <w:bCs/>
        </w:rPr>
      </w:pPr>
      <w:r w:rsidRPr="00C07674">
        <w:rPr>
          <w:bCs/>
          <w:color w:val="auto"/>
        </w:rPr>
        <w:t>Valutazione analitica richiederà, invece, l’attività di beneficenza (settore n. 3 delle Onlus) in quanto essa può rientrare tra le “attività assistenziali” di cui alla lettera i), come identificate dal D.M. 200/2012 attraverso il richiamo all’art. 128 del D.Lgs. n. 112/1998, che utilizza un perimetro ampio di</w:t>
      </w:r>
      <w:r w:rsidRPr="00C07674">
        <w:rPr>
          <w:bCs/>
        </w:rPr>
        <w:t xml:space="preserve"> qualificazione identificandole con quelle finalizzate «</w:t>
      </w:r>
      <w:r w:rsidRPr="00C07674">
        <w:rPr>
          <w:bCs/>
          <w:i/>
        </w:rPr>
        <w:t>alla predisposizione ed erogazione di servizi, gratuiti e a pagamento, o di prestazioni economiche destinate a rimuovere e superare le situazioni di bisogno e di difficoltà che la persona umana incontra nel corso della sua vita</w:t>
      </w:r>
      <w:r w:rsidRPr="00C07674">
        <w:rPr>
          <w:bCs/>
        </w:rPr>
        <w:t>, (…)».</w:t>
      </w:r>
    </w:p>
    <w:p w:rsidR="001567C7" w:rsidRDefault="001567C7" w:rsidP="009971E5">
      <w:pPr>
        <w:pStyle w:val="Testo0"/>
        <w:spacing w:line="440" w:lineRule="exact"/>
        <w:rPr>
          <w:bCs/>
        </w:rPr>
      </w:pPr>
      <w:r>
        <w:rPr>
          <w:bCs/>
        </w:rPr>
        <w:t>Infine, non sembra possano sorgere problemi di alcun genere rispetto ai requisiti generali (cfr. pag. 8 delle Istruzioni) atteso che, a) «</w:t>
      </w:r>
      <w:r w:rsidRPr="00755BCE">
        <w:rPr>
          <w:bCs/>
          <w:i/>
        </w:rPr>
        <w:t>il divieto di distribuire gli utili …</w:t>
      </w:r>
      <w:r>
        <w:rPr>
          <w:bCs/>
        </w:rPr>
        <w:t>»</w:t>
      </w:r>
      <w:r w:rsidRPr="00755BCE">
        <w:rPr>
          <w:bCs/>
          <w:i/>
        </w:rPr>
        <w:t xml:space="preserve">,  </w:t>
      </w:r>
      <w:r w:rsidRPr="00C07674">
        <w:rPr>
          <w:bCs/>
        </w:rPr>
        <w:t>b)</w:t>
      </w:r>
      <w:r w:rsidRPr="00755BCE">
        <w:rPr>
          <w:bCs/>
          <w:i/>
        </w:rPr>
        <w:t xml:space="preserve"> </w:t>
      </w:r>
      <w:r>
        <w:rPr>
          <w:bCs/>
        </w:rPr>
        <w:t>«</w:t>
      </w:r>
      <w:r w:rsidRPr="00755BCE">
        <w:rPr>
          <w:bCs/>
          <w:i/>
        </w:rPr>
        <w:t>l’obbligo di reinvestire gli eventuali utili e avanzi di gestione esclusivamente per lo sviluppo delle attività funzionali al perseguimento dello scopo istituzionale di solidarietà sociale</w:t>
      </w:r>
      <w:r>
        <w:rPr>
          <w:bCs/>
          <w:sz w:val="16"/>
        </w:rPr>
        <w:t xml:space="preserve">» </w:t>
      </w:r>
      <w:r>
        <w:rPr>
          <w:bCs/>
        </w:rPr>
        <w:t xml:space="preserve"> e c) «</w:t>
      </w:r>
      <w:r w:rsidRPr="00755BCE">
        <w:rPr>
          <w:bCs/>
          <w:i/>
        </w:rPr>
        <w:t>l’obbligo di devolvere il patrimonio dell’ente non commerciale in caso di suo scioglimento per qualunque causa, ad altro ente non commerciale che svolga un’analoga attività istituzionale, salvo diversa destinazione imposta dalla legge</w:t>
      </w:r>
      <w:r>
        <w:rPr>
          <w:bCs/>
          <w:sz w:val="20"/>
        </w:rPr>
        <w:t>»</w:t>
      </w:r>
      <w:r>
        <w:rPr>
          <w:bCs/>
        </w:rPr>
        <w:t>, sono requisiti previsti come obbligatori per le ONLUS.</w:t>
      </w:r>
    </w:p>
    <w:p w:rsidR="009971E5" w:rsidRDefault="009971E5">
      <w:pPr>
        <w:rPr>
          <w:rFonts w:ascii="Times New Roman" w:eastAsia="Times New Roman" w:hAnsi="Times New Roman" w:cs="Times New Roman"/>
          <w:bCs/>
          <w:color w:val="000000"/>
          <w:sz w:val="23"/>
          <w:lang w:eastAsia="it-IT"/>
        </w:rPr>
      </w:pPr>
      <w:r>
        <w:rPr>
          <w:bCs/>
        </w:rPr>
        <w:br w:type="page"/>
      </w:r>
    </w:p>
    <w:p w:rsidR="009971E5" w:rsidRPr="009971E5" w:rsidRDefault="009971E5" w:rsidP="009971E5">
      <w:pPr>
        <w:spacing w:line="440" w:lineRule="exact"/>
        <w:jc w:val="both"/>
        <w:rPr>
          <w:rFonts w:ascii="Times New Roman" w:hAnsi="Times New Roman" w:cs="Times New Roman"/>
          <w:b/>
          <w:sz w:val="23"/>
          <w:szCs w:val="23"/>
        </w:rPr>
      </w:pPr>
      <w:r w:rsidRPr="009971E5">
        <w:rPr>
          <w:rFonts w:ascii="Times New Roman" w:hAnsi="Times New Roman" w:cs="Times New Roman"/>
          <w:b/>
          <w:sz w:val="23"/>
          <w:szCs w:val="23"/>
        </w:rPr>
        <w:t>La dichiarazione IMU-TASI ENC</w:t>
      </w:r>
    </w:p>
    <w:p w:rsidR="009971E5" w:rsidRPr="009971E5" w:rsidRDefault="009971E5" w:rsidP="009971E5">
      <w:pPr>
        <w:spacing w:line="440" w:lineRule="exact"/>
        <w:jc w:val="right"/>
        <w:rPr>
          <w:rFonts w:ascii="Times New Roman" w:hAnsi="Times New Roman" w:cs="Times New Roman"/>
          <w:i/>
          <w:sz w:val="23"/>
          <w:szCs w:val="23"/>
        </w:rPr>
      </w:pPr>
      <w:r w:rsidRPr="009971E5">
        <w:rPr>
          <w:rFonts w:ascii="Times New Roman" w:hAnsi="Times New Roman" w:cs="Times New Roman"/>
          <w:i/>
          <w:sz w:val="23"/>
          <w:szCs w:val="23"/>
        </w:rPr>
        <w:t>Veronica Tomelleri</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Si dice meglio tardi che mai! Affermazione decisamente appropriata con riferimento alla dichiarazione IMU per gli Enti non commerciali che arriva con due anni di ritardo e ora costringe gli enti a faticose ricostruzioni della loro storia immobiliare! Come se non bastasse, le problematicità che non sono ancora risolte sembrano essere numerose!</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Cerchiamo di seguito di fare luce su alcuni aspetti.</w:t>
      </w:r>
    </w:p>
    <w:p w:rsidR="009971E5" w:rsidRPr="009971E5" w:rsidRDefault="009971E5" w:rsidP="009971E5">
      <w:pPr>
        <w:numPr>
          <w:ilvl w:val="0"/>
          <w:numId w:val="16"/>
        </w:numPr>
        <w:spacing w:after="0" w:line="440" w:lineRule="exact"/>
        <w:ind w:left="284" w:hanging="284"/>
        <w:jc w:val="both"/>
        <w:rPr>
          <w:rFonts w:ascii="Times New Roman" w:hAnsi="Times New Roman" w:cs="Times New Roman"/>
          <w:b/>
          <w:bCs/>
          <w:sz w:val="23"/>
          <w:szCs w:val="23"/>
        </w:rPr>
      </w:pPr>
      <w:r w:rsidRPr="009971E5">
        <w:rPr>
          <w:rFonts w:ascii="Times New Roman" w:hAnsi="Times New Roman" w:cs="Times New Roman"/>
          <w:b/>
          <w:bCs/>
          <w:sz w:val="23"/>
          <w:szCs w:val="23"/>
        </w:rPr>
        <w:t>Requisito soggettivo</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L’obbligo di presentazione della Dichiarazione IMU-TASI ENC ricade sugli Enti non Commerciali (di seguito “ENC”) definiti dall’art. 73, comma 1, lett. c), del TUIR, ovvero gli «</w:t>
      </w:r>
      <w:r w:rsidRPr="009971E5">
        <w:rPr>
          <w:rFonts w:ascii="Times New Roman" w:hAnsi="Times New Roman" w:cs="Times New Roman"/>
          <w:i/>
          <w:sz w:val="23"/>
          <w:szCs w:val="23"/>
        </w:rPr>
        <w:t xml:space="preserve">enti pubblici e privati diversi dalle società che non hanno per oggetto esclusivo o principale l'esercizio di attività commerciale </w:t>
      </w:r>
      <w:r w:rsidRPr="009971E5">
        <w:rPr>
          <w:rFonts w:ascii="Times New Roman" w:hAnsi="Times New Roman" w:cs="Times New Roman"/>
          <w:sz w:val="23"/>
          <w:szCs w:val="23"/>
        </w:rPr>
        <w:t>[…]</w:t>
      </w:r>
      <w:r w:rsidRPr="009971E5">
        <w:rPr>
          <w:rFonts w:ascii="Times New Roman" w:hAnsi="Times New Roman" w:cs="Times New Roman"/>
          <w:i/>
          <w:sz w:val="23"/>
          <w:szCs w:val="23"/>
        </w:rPr>
        <w:t xml:space="preserve"> residenti nel territorio dello Stato</w:t>
      </w:r>
      <w:r w:rsidRPr="009971E5">
        <w:rPr>
          <w:rFonts w:ascii="Times New Roman" w:hAnsi="Times New Roman" w:cs="Times New Roman"/>
          <w:sz w:val="23"/>
          <w:szCs w:val="23"/>
        </w:rPr>
        <w:t>»</w:t>
      </w:r>
      <w:r w:rsidRPr="009971E5">
        <w:rPr>
          <w:rFonts w:ascii="Times New Roman" w:hAnsi="Times New Roman" w:cs="Times New Roman"/>
          <w:i/>
          <w:sz w:val="23"/>
          <w:szCs w:val="23"/>
        </w:rPr>
        <w:t>.</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In altre parole si tratta dei seguenti soggetti: enti pubblici (organi e le amministrazioni dello Stato); enti territoriali (comuni, consorzi tra enti locali, comunità montane, province, regioni, associazioni e enti gestori del demanio collettivo, camere di commercio); aziende sanitarie e gli istituiti previdenziali e assistenziali; enti pubblici non economici; università ed enti di ricerca; aziende pubbliche di servizi alla persona e le ex IPAB privatizzate; enti privati (associazioni, fondazioni e comitati); enti ecclesiastici civilmente riconosciuti e le altre confessioni religiose; enti disciplinati da specifiche leggi di settore, come ad esempio: le organizzazioni di volontariato, organizzazioni non governative, associazioni dì promozione sociale, associazioni sportive dilettantistiche; fondazioni risultanti dalla trasformazione degli enti autonomi lirici e delle istituzioni concertistiche assimilate; enti che acquisiscono la qualifica fiscale di Onlus.</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 xml:space="preserve">È da sottolineare che spesso si confonde l’ENC dall’ente </w:t>
      </w:r>
      <w:r w:rsidRPr="009971E5">
        <w:rPr>
          <w:rFonts w:ascii="Times New Roman" w:hAnsi="Times New Roman" w:cs="Times New Roman"/>
          <w:i/>
          <w:sz w:val="23"/>
          <w:szCs w:val="23"/>
        </w:rPr>
        <w:t>non profit</w:t>
      </w:r>
      <w:r w:rsidRPr="009971E5">
        <w:rPr>
          <w:rFonts w:ascii="Times New Roman" w:hAnsi="Times New Roman" w:cs="Times New Roman"/>
          <w:sz w:val="23"/>
          <w:szCs w:val="23"/>
        </w:rPr>
        <w:t xml:space="preserve"> o senza scopo di lucro, ma l’assenza della finalità lucrativa non è sufficiente per essere qualificati come ENC: occorre anche non svolgere attività commerciali in maniera prevalente o esclusiva. Quindi si può affermare che tutti gli ENC sono enti non profit, ma non tutti gli enti </w:t>
      </w:r>
      <w:r w:rsidRPr="009971E5">
        <w:rPr>
          <w:rFonts w:ascii="Times New Roman" w:hAnsi="Times New Roman" w:cs="Times New Roman"/>
          <w:i/>
          <w:sz w:val="23"/>
          <w:szCs w:val="23"/>
        </w:rPr>
        <w:t>non profit</w:t>
      </w:r>
      <w:r w:rsidRPr="009971E5">
        <w:rPr>
          <w:rFonts w:ascii="Times New Roman" w:hAnsi="Times New Roman" w:cs="Times New Roman"/>
          <w:sz w:val="23"/>
          <w:szCs w:val="23"/>
        </w:rPr>
        <w:t xml:space="preserve"> sono ENC.</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 xml:space="preserve">Gli Enti ecclesiastici sono invece sempre ENC, anche se svolgono attività commerciali, così come le associazioni sportive dilettantistiche (cfr. art. 149, c. 4, TUIR), i cori, le bande e le filodrammatiche (art. 2, L. 350/2003). </w:t>
      </w:r>
    </w:p>
    <w:p w:rsidR="009971E5" w:rsidRPr="009971E5" w:rsidRDefault="009971E5" w:rsidP="009971E5">
      <w:pPr>
        <w:numPr>
          <w:ilvl w:val="0"/>
          <w:numId w:val="16"/>
        </w:numPr>
        <w:spacing w:after="0" w:line="440" w:lineRule="exact"/>
        <w:ind w:left="284" w:hanging="284"/>
        <w:jc w:val="both"/>
        <w:rPr>
          <w:rFonts w:ascii="Times New Roman" w:hAnsi="Times New Roman" w:cs="Times New Roman"/>
          <w:b/>
          <w:bCs/>
          <w:sz w:val="23"/>
          <w:szCs w:val="23"/>
        </w:rPr>
      </w:pPr>
      <w:r w:rsidRPr="009971E5">
        <w:rPr>
          <w:rFonts w:ascii="Times New Roman" w:hAnsi="Times New Roman" w:cs="Times New Roman"/>
          <w:b/>
          <w:bCs/>
          <w:sz w:val="23"/>
          <w:szCs w:val="23"/>
        </w:rPr>
        <w:t>Requisito oggettivo</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Se gli ENC sopra elencati possiedono almeno un immobile che ricade nelle previsioni di esenzione di cui all’art. 7, comma 1, lett. i) del D. Lgs. n. 504 del 1992, devono presentare questo modello.</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 xml:space="preserve">Le ipotesi di esenzione previste da tale articolo sono quelle in cui l’immobile è utilizzato dagli ENC per lo svolgimento delle attività: 1) assistenziali; 2) previdenziali; 3) sanitarie; 4) </w:t>
      </w:r>
      <w:r w:rsidRPr="009971E5">
        <w:rPr>
          <w:rFonts w:ascii="Times New Roman" w:hAnsi="Times New Roman" w:cs="Times New Roman"/>
          <w:sz w:val="23"/>
          <w:szCs w:val="23"/>
        </w:rPr>
        <w:t xml:space="preserve">didattiche; 5) ricettive; 6) culturali; 7) ricreative; 8) sportive; 9) di religione e di culto; 10) di </w:t>
      </w:r>
      <w:r w:rsidRPr="009971E5">
        <w:rPr>
          <w:rFonts w:ascii="Times New Roman" w:hAnsi="Times New Roman" w:cs="Times New Roman"/>
          <w:bCs/>
          <w:sz w:val="23"/>
          <w:szCs w:val="23"/>
        </w:rPr>
        <w:t xml:space="preserve">ricerca scientifica (dal 2014). </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 xml:space="preserve">Se il requisito oggettivo di cui sopra è rispettato, l’ENC deve utilizzare questo modello per dichiarare anche tutti gli altri immobili posseduti (non solo l’immobile che ricade nell’esenzione della lettera </w:t>
      </w:r>
      <w:r w:rsidRPr="009971E5">
        <w:rPr>
          <w:rFonts w:ascii="Times New Roman" w:hAnsi="Times New Roman" w:cs="Times New Roman"/>
          <w:i/>
          <w:sz w:val="23"/>
          <w:szCs w:val="23"/>
        </w:rPr>
        <w:t xml:space="preserve">i) </w:t>
      </w:r>
      <w:r w:rsidRPr="009971E5">
        <w:rPr>
          <w:rFonts w:ascii="Times New Roman" w:hAnsi="Times New Roman" w:cs="Times New Roman"/>
          <w:sz w:val="23"/>
          <w:szCs w:val="23"/>
        </w:rPr>
        <w:t>ma anche tutti gli altri immobili, sia che siano esenti, sia che siano imponibili).</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Qui nasce una prima problematicità in merito alla compilazione del modello: il quadro B elenca solo 10 caselle quali ipotesi di esenzione da “</w:t>
      </w:r>
      <w:r w:rsidRPr="009971E5">
        <w:rPr>
          <w:rFonts w:ascii="Times New Roman" w:hAnsi="Times New Roman" w:cs="Times New Roman"/>
          <w:i/>
          <w:sz w:val="23"/>
          <w:szCs w:val="23"/>
        </w:rPr>
        <w:t>flaggare”</w:t>
      </w:r>
      <w:r w:rsidRPr="009971E5">
        <w:rPr>
          <w:rFonts w:ascii="Times New Roman" w:hAnsi="Times New Roman" w:cs="Times New Roman"/>
          <w:sz w:val="23"/>
          <w:szCs w:val="23"/>
        </w:rPr>
        <w:t xml:space="preserve">  che corrispondono alle 10 della lettera i). Non dobbiamo dimenticare però che alcuni immobili sono esenti in forza di ipotesi diverse da quelle previste dalla lettera i) comma 1 dell’articolo 7 D.Lgs 504/1992. </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 xml:space="preserve">Si pensi ad esempio all’abitazione dei sacerdoti (esente </w:t>
      </w:r>
      <w:r w:rsidRPr="009971E5">
        <w:rPr>
          <w:rFonts w:ascii="Times New Roman" w:hAnsi="Times New Roman" w:cs="Times New Roman"/>
          <w:i/>
          <w:sz w:val="23"/>
          <w:szCs w:val="23"/>
        </w:rPr>
        <w:t>ex</w:t>
      </w:r>
      <w:r w:rsidRPr="009971E5">
        <w:rPr>
          <w:rFonts w:ascii="Times New Roman" w:hAnsi="Times New Roman" w:cs="Times New Roman"/>
          <w:sz w:val="23"/>
          <w:szCs w:val="23"/>
        </w:rPr>
        <w:t xml:space="preserve"> lettera d), agli immobili accatastati in categoria E che sono (esenti </w:t>
      </w:r>
      <w:r w:rsidRPr="009971E5">
        <w:rPr>
          <w:rFonts w:ascii="Times New Roman" w:hAnsi="Times New Roman" w:cs="Times New Roman"/>
          <w:i/>
          <w:sz w:val="23"/>
          <w:szCs w:val="23"/>
        </w:rPr>
        <w:t>ex</w:t>
      </w:r>
      <w:r w:rsidRPr="009971E5">
        <w:rPr>
          <w:rFonts w:ascii="Times New Roman" w:hAnsi="Times New Roman" w:cs="Times New Roman"/>
          <w:sz w:val="23"/>
          <w:szCs w:val="23"/>
        </w:rPr>
        <w:t xml:space="preserve"> lettera b), ai terreni agricoli in zone montane (esenti </w:t>
      </w:r>
      <w:r w:rsidRPr="009971E5">
        <w:rPr>
          <w:rFonts w:ascii="Times New Roman" w:hAnsi="Times New Roman" w:cs="Times New Roman"/>
          <w:i/>
          <w:sz w:val="23"/>
          <w:szCs w:val="23"/>
        </w:rPr>
        <w:t>ex</w:t>
      </w:r>
      <w:r w:rsidRPr="009971E5">
        <w:rPr>
          <w:rFonts w:ascii="Times New Roman" w:hAnsi="Times New Roman" w:cs="Times New Roman"/>
          <w:sz w:val="23"/>
          <w:szCs w:val="23"/>
        </w:rPr>
        <w:t xml:space="preserve"> lett. h), i fabbricati con destinazione ad usi culturali di cui all'articolo 5-bis del D.P.R. 601/1973 (esenti </w:t>
      </w:r>
      <w:r w:rsidRPr="009971E5">
        <w:rPr>
          <w:rFonts w:ascii="Times New Roman" w:hAnsi="Times New Roman" w:cs="Times New Roman"/>
          <w:i/>
          <w:sz w:val="23"/>
          <w:szCs w:val="23"/>
        </w:rPr>
        <w:t>ex</w:t>
      </w:r>
      <w:r w:rsidRPr="009971E5">
        <w:rPr>
          <w:rFonts w:ascii="Times New Roman" w:hAnsi="Times New Roman" w:cs="Times New Roman"/>
          <w:sz w:val="23"/>
          <w:szCs w:val="23"/>
        </w:rPr>
        <w:t xml:space="preserve"> lett. c). </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 xml:space="preserve">Nel silenzio delle istruzioni (e in mancanza di un chiarimento ufficiale) si può far prevalere l’esenzione </w:t>
      </w:r>
      <w:r w:rsidRPr="009971E5">
        <w:rPr>
          <w:rFonts w:ascii="Times New Roman" w:hAnsi="Times New Roman" w:cs="Times New Roman"/>
          <w:i/>
          <w:sz w:val="23"/>
          <w:szCs w:val="23"/>
        </w:rPr>
        <w:t>ex</w:t>
      </w:r>
      <w:r w:rsidRPr="009971E5">
        <w:rPr>
          <w:rFonts w:ascii="Times New Roman" w:hAnsi="Times New Roman" w:cs="Times New Roman"/>
          <w:sz w:val="23"/>
          <w:szCs w:val="23"/>
        </w:rPr>
        <w:t xml:space="preserve"> lettera </w:t>
      </w:r>
      <w:r w:rsidRPr="009971E5">
        <w:rPr>
          <w:rFonts w:ascii="Times New Roman" w:hAnsi="Times New Roman" w:cs="Times New Roman"/>
          <w:i/>
          <w:sz w:val="23"/>
          <w:szCs w:val="23"/>
        </w:rPr>
        <w:t>i)</w:t>
      </w:r>
      <w:r w:rsidRPr="009971E5">
        <w:rPr>
          <w:rFonts w:ascii="Times New Roman" w:hAnsi="Times New Roman" w:cs="Times New Roman"/>
          <w:sz w:val="23"/>
          <w:szCs w:val="23"/>
        </w:rPr>
        <w:t xml:space="preserve"> sulle altre e </w:t>
      </w:r>
      <w:r w:rsidRPr="009971E5">
        <w:rPr>
          <w:rFonts w:ascii="Times New Roman" w:hAnsi="Times New Roman" w:cs="Times New Roman"/>
          <w:i/>
          <w:sz w:val="23"/>
          <w:szCs w:val="23"/>
        </w:rPr>
        <w:t>flaggare</w:t>
      </w:r>
      <w:r w:rsidRPr="009971E5">
        <w:rPr>
          <w:rFonts w:ascii="Times New Roman" w:hAnsi="Times New Roman" w:cs="Times New Roman"/>
          <w:sz w:val="23"/>
          <w:szCs w:val="23"/>
        </w:rPr>
        <w:t xml:space="preserve"> una delle 10 caselle del quadro B (è il  caso degli edifici di culto che sono esenti sia per la lettera </w:t>
      </w:r>
      <w:r w:rsidRPr="009971E5">
        <w:rPr>
          <w:rFonts w:ascii="Times New Roman" w:hAnsi="Times New Roman" w:cs="Times New Roman"/>
          <w:i/>
          <w:sz w:val="23"/>
          <w:szCs w:val="23"/>
        </w:rPr>
        <w:t>b</w:t>
      </w:r>
      <w:r w:rsidRPr="009971E5">
        <w:rPr>
          <w:rFonts w:ascii="Times New Roman" w:hAnsi="Times New Roman" w:cs="Times New Roman"/>
          <w:sz w:val="23"/>
          <w:szCs w:val="23"/>
        </w:rPr>
        <w:t xml:space="preserve">, sia per la lettera </w:t>
      </w:r>
      <w:r w:rsidRPr="009971E5">
        <w:rPr>
          <w:rFonts w:ascii="Times New Roman" w:hAnsi="Times New Roman" w:cs="Times New Roman"/>
          <w:i/>
          <w:sz w:val="23"/>
          <w:szCs w:val="23"/>
        </w:rPr>
        <w:t>c</w:t>
      </w:r>
      <w:r w:rsidRPr="009971E5">
        <w:rPr>
          <w:rFonts w:ascii="Times New Roman" w:hAnsi="Times New Roman" w:cs="Times New Roman"/>
          <w:sz w:val="23"/>
          <w:szCs w:val="23"/>
        </w:rPr>
        <w:t xml:space="preserve">, sia per la lettera </w:t>
      </w:r>
      <w:r w:rsidRPr="009971E5">
        <w:rPr>
          <w:rFonts w:ascii="Times New Roman" w:hAnsi="Times New Roman" w:cs="Times New Roman"/>
          <w:i/>
          <w:sz w:val="23"/>
          <w:szCs w:val="23"/>
        </w:rPr>
        <w:t>i</w:t>
      </w:r>
      <w:r w:rsidRPr="009971E5">
        <w:rPr>
          <w:rFonts w:ascii="Times New Roman" w:hAnsi="Times New Roman" w:cs="Times New Roman"/>
          <w:sz w:val="23"/>
          <w:szCs w:val="23"/>
        </w:rPr>
        <w:t xml:space="preserve">); tra l’altro la prevalenza della lettera </w:t>
      </w:r>
      <w:r w:rsidRPr="009971E5">
        <w:rPr>
          <w:rFonts w:ascii="Times New Roman" w:hAnsi="Times New Roman" w:cs="Times New Roman"/>
          <w:i/>
          <w:sz w:val="23"/>
          <w:szCs w:val="23"/>
        </w:rPr>
        <w:t>i)</w:t>
      </w:r>
      <w:r w:rsidRPr="009971E5">
        <w:rPr>
          <w:rFonts w:ascii="Times New Roman" w:hAnsi="Times New Roman" w:cs="Times New Roman"/>
          <w:sz w:val="23"/>
          <w:szCs w:val="23"/>
        </w:rPr>
        <w:t xml:space="preserve"> rispetto alle altre previsioni di esenzione ha anche un riflesso positivo nei casi in cui l’immobile viene utilizzato promiscuamente perché è l’unica ipotesi che consente l’esenzione parziale (l’ipotesi dell’uso promiscuo è trattata in altro articolo di questo stesso numero). Se però l’immobile è esente solo per ipotesi diverse da quelle della lettera i) non resta che utilizzare il campo “note”.</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 xml:space="preserve">Da sottolineare infine che se gli ENC non possiedono immobili esenti ai sensi della lettera </w:t>
      </w:r>
      <w:r w:rsidRPr="009971E5">
        <w:rPr>
          <w:rFonts w:ascii="Times New Roman" w:hAnsi="Times New Roman" w:cs="Times New Roman"/>
          <w:iCs/>
          <w:sz w:val="23"/>
          <w:szCs w:val="23"/>
        </w:rPr>
        <w:t xml:space="preserve">i) </w:t>
      </w:r>
      <w:r w:rsidRPr="009971E5">
        <w:rPr>
          <w:rFonts w:ascii="Times New Roman" w:hAnsi="Times New Roman" w:cs="Times New Roman"/>
          <w:sz w:val="23"/>
          <w:szCs w:val="23"/>
        </w:rPr>
        <w:t xml:space="preserve">ma possiedono solo immobili imponibili e/o esenti per effetto di normative diverse da quella citata, le istruzioni stabiliscono che devono utilizzare il modello ordinario (quello utilizzato per le persone fisiche e le società) e non il modello ENC. </w:t>
      </w:r>
    </w:p>
    <w:p w:rsidR="009971E5" w:rsidRPr="009971E5" w:rsidRDefault="009971E5" w:rsidP="009971E5">
      <w:pPr>
        <w:pStyle w:val="TESTO"/>
        <w:widowControl w:val="0"/>
        <w:tabs>
          <w:tab w:val="clear" w:pos="-1270"/>
          <w:tab w:val="clear" w:pos="-550"/>
          <w:tab w:val="clear" w:pos="170"/>
          <w:tab w:val="clear" w:pos="890"/>
          <w:tab w:val="clear" w:pos="1610"/>
          <w:tab w:val="clear" w:pos="2330"/>
          <w:tab w:val="clear" w:pos="3050"/>
          <w:tab w:val="clear" w:pos="3770"/>
          <w:tab w:val="clear" w:pos="4490"/>
          <w:tab w:val="clear" w:pos="5210"/>
          <w:tab w:val="clear" w:pos="5930"/>
          <w:tab w:val="clear" w:pos="6650"/>
          <w:tab w:val="clear" w:pos="7370"/>
          <w:tab w:val="clear" w:pos="8090"/>
          <w:tab w:val="clear" w:pos="8810"/>
          <w:tab w:val="clear" w:pos="9530"/>
        </w:tabs>
        <w:spacing w:line="440" w:lineRule="exact"/>
        <w:rPr>
          <w:i/>
          <w:sz w:val="23"/>
          <w:szCs w:val="23"/>
        </w:rPr>
      </w:pPr>
      <w:r w:rsidRPr="009971E5">
        <w:rPr>
          <w:sz w:val="23"/>
          <w:szCs w:val="23"/>
        </w:rPr>
        <w:t>Questa indicazione ha sorpreso gli enti perché il Ministero dell’Economia e delle Finanze nella risoluzione n. 1/DF/2013 affermava come «</w:t>
      </w:r>
      <w:r w:rsidRPr="009971E5">
        <w:rPr>
          <w:i/>
          <w:sz w:val="23"/>
          <w:szCs w:val="23"/>
        </w:rPr>
        <w:t>sulla base delle esigenze di semplificazione degli adempimenti dei contribuenti e di razionalizzazione degli strumenti a disposizione degli enti locali impositori in sede di verifica dell’esatto adempimento dell’obbligazione tributaria</w:t>
      </w:r>
      <w:r w:rsidRPr="009971E5">
        <w:rPr>
          <w:sz w:val="23"/>
          <w:szCs w:val="23"/>
        </w:rPr>
        <w:t xml:space="preserve"> […] </w:t>
      </w:r>
      <w:r w:rsidRPr="009971E5">
        <w:rPr>
          <w:i/>
          <w:sz w:val="23"/>
          <w:szCs w:val="23"/>
        </w:rPr>
        <w:t>che la dichiarazione IMU relativa agli immobili degli enti non commerciali debba essere unica e riepilogativa di tutti gli elementi concernenti le diverse fattispecie innanzi illustrate</w:t>
      </w:r>
      <w:r w:rsidRPr="009971E5">
        <w:rPr>
          <w:sz w:val="23"/>
          <w:szCs w:val="23"/>
        </w:rPr>
        <w:t>»</w:t>
      </w:r>
      <w:r w:rsidRPr="009971E5">
        <w:rPr>
          <w:i/>
          <w:sz w:val="23"/>
          <w:szCs w:val="23"/>
        </w:rPr>
        <w:t>.</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Si può quindi ritenere che il termine del 30 settembre (eventualmente prorogato) riguardi gli ENC in generale, a prescindere dal modello che sono tenuti ad utilizzare.</w:t>
      </w:r>
    </w:p>
    <w:p w:rsidR="009971E5" w:rsidRPr="009971E5" w:rsidRDefault="009971E5" w:rsidP="009971E5">
      <w:pPr>
        <w:numPr>
          <w:ilvl w:val="0"/>
          <w:numId w:val="16"/>
        </w:numPr>
        <w:spacing w:after="0" w:line="440" w:lineRule="exact"/>
        <w:ind w:left="284" w:hanging="284"/>
        <w:jc w:val="both"/>
        <w:rPr>
          <w:rFonts w:ascii="Times New Roman" w:hAnsi="Times New Roman" w:cs="Times New Roman"/>
          <w:b/>
          <w:bCs/>
          <w:sz w:val="23"/>
          <w:szCs w:val="23"/>
        </w:rPr>
      </w:pPr>
      <w:r w:rsidRPr="009971E5">
        <w:rPr>
          <w:rFonts w:ascii="Times New Roman" w:hAnsi="Times New Roman" w:cs="Times New Roman"/>
          <w:b/>
          <w:bCs/>
          <w:sz w:val="23"/>
          <w:szCs w:val="23"/>
        </w:rPr>
        <w:t>Presentazione della dichiarazione</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 xml:space="preserve">Bisogna prestare attenzione sia alle scadenze di presentazione della dichiarazione, sia alle informazioni da fornire, in quanto cambiano a seconda delle annualità a cui ci si riferisce. </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Va innanzitutto premesso che relativamente agli immobili imponibili gli ENC erano tenuti (già vigente l’ICI) alla dichiarazione con le stesse regole valide per gli altri contribuenti. Quindi, tenuto conto che l’articolo 12-ter del D.L. 201/2011 “recupera” tutte le dichiarazioni presentate ai fini ICI, gli ENC che sono sicuri di aver adempiuto correttamente, fino al 2011, agli adempienti dichiarativi relativi agli immobili imponibili, non sono tenuti oggi ad inserirli nella dichiarazione IMU-TASI; sono invece certamente da inserire nella dichiarazione 2012-2013 le vicende relative a questi immobili successive al 31 dicembre 2011. Va comunque tenuto presente che le dichiarazioni ICI sono valide anche ai fini IMU «</w:t>
      </w:r>
      <w:r w:rsidRPr="009971E5">
        <w:rPr>
          <w:rFonts w:ascii="Times New Roman" w:hAnsi="Times New Roman" w:cs="Times New Roman"/>
          <w:bCs/>
          <w:i/>
          <w:sz w:val="23"/>
          <w:szCs w:val="23"/>
        </w:rPr>
        <w:t>in quanto compatibili</w:t>
      </w:r>
      <w:r w:rsidRPr="009971E5">
        <w:rPr>
          <w:rFonts w:ascii="Times New Roman" w:hAnsi="Times New Roman" w:cs="Times New Roman"/>
          <w:bCs/>
          <w:sz w:val="23"/>
          <w:szCs w:val="23"/>
        </w:rPr>
        <w:t>», nel senso che gli immobili imponibili da dichiarare in ogni caso sono numerosi: quelli che godono di riduzioni di imposta (come gli inagibili e quelli di interesse storico) e quelli per i quali il comune non è in possesso delle informazioni necessarie per verificare il corretto adempimento degli obblighi tributari (come i terreni agricoli divenuti aree edificabili, le aree divenute edificabili a seguito della demolizione del fabbricato, gli immobili per i quali è intervenuta l’estinzione i un diritto reale).</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 xml:space="preserve">Per gli ENC che invece non hanno certezza di essere in regola con gli obblighi dichiarativi è preferibile presentare una dichiarazione comprensiva di tutto il patrimonio immobiliare che costituisce una sorta di “anno zero” sul quale stratificare con sicurezza tutte le future variazioni. </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La prima scadenza di presentazione della dichiarazione IMU-TASI per gli ENC, fissata dal D.M. 26.6.2014 nel prossimo 30 settembre sembra prorogata al 30 novembre.</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Andranno presentate le dichiarazioni relative alle annualità 2012 e 2013. Quindi per la prima volta, entro la medesima data, andranno presentate le dichiarazioni relative a più periodi di imposta.</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Con riferimento al periodo di imposta 2012, bisognerà dichiarare tutti gli immobili (terreni e fabbricati) posseduti dall’ENC al 1° gennaio 2012 e tutte le variazioni intervenute nel corso del 2012 sia con riferimento al titolo di proprietà dell’immobile che con riferimento all’utilizzo dell’immobile stesso.</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 xml:space="preserve">Partendo quindi dalla situazione statica al 1° gennaio 2012, bisognerà inserire in dichiarazione anche le variazioni che sono intervenute nel corso del 2012; a titolo esemplificativo ma non esaustivo gli acquisti, le cessioni, le permute, le costituzioni di diritti reali, i frazionamenti catastali, etc. </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Si precisa che a differenza di quanto avviene per le dichiarazioni IMU ordinarie, le istruzioni alla Dichiarazione IMU ENC non prevedono una esclusione di comunicazione per gli atti notarili. Pertanto si ritiene corretto comunicare tutte le variazioni, anche se registrate con atto pubblico.</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Per quanto attiene alle variazioni nell’utilizzo di un immobile, le stesse devono essere dichiarate qualora da un utilizzo per svolgere una attività esente si passi ad un utilizzo imponibile (es. per lo svolgimento di una attività commerciale) o viceversa; devono essere inoltre dichiarati anche i casi in cui immobile, pur restando esente, viene utilizzato per svolgere un’attività diversa da quella precedentemente dichiarata (es. invece di un’attività assistenziale si inizia a svolgere un’attività sanitaria).</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Con riferimento al periodo d’imposta 2013 bisogna dichiarare</w:t>
      </w:r>
    </w:p>
    <w:p w:rsidR="009971E5" w:rsidRPr="009971E5" w:rsidRDefault="009971E5" w:rsidP="009971E5">
      <w:pPr>
        <w:numPr>
          <w:ilvl w:val="0"/>
          <w:numId w:val="15"/>
        </w:numPr>
        <w:spacing w:after="0" w:line="440" w:lineRule="exact"/>
        <w:ind w:left="284" w:hanging="284"/>
        <w:jc w:val="both"/>
        <w:rPr>
          <w:rFonts w:ascii="Times New Roman" w:hAnsi="Times New Roman" w:cs="Times New Roman"/>
          <w:bCs/>
          <w:sz w:val="23"/>
          <w:szCs w:val="23"/>
        </w:rPr>
      </w:pPr>
      <w:r w:rsidRPr="009971E5">
        <w:rPr>
          <w:rFonts w:ascii="Times New Roman" w:hAnsi="Times New Roman" w:cs="Times New Roman"/>
          <w:bCs/>
          <w:sz w:val="23"/>
          <w:szCs w:val="23"/>
        </w:rPr>
        <w:t>le variazioni intervenute nel corso di tale annualità rispetto a quanto già comunicato nella dichiarazione relativa al 2012, sia con riferimento alla proprietà/possesso/detenzione, sia in riferimento al mutamento delle attività ivi svolte da “esente” a “imponibile” o viceversa,</w:t>
      </w:r>
    </w:p>
    <w:p w:rsidR="009971E5" w:rsidRPr="009971E5" w:rsidRDefault="009971E5" w:rsidP="009971E5">
      <w:pPr>
        <w:numPr>
          <w:ilvl w:val="0"/>
          <w:numId w:val="15"/>
        </w:numPr>
        <w:spacing w:after="0" w:line="440" w:lineRule="exact"/>
        <w:ind w:left="284" w:hanging="284"/>
        <w:jc w:val="both"/>
        <w:rPr>
          <w:rFonts w:ascii="Times New Roman" w:hAnsi="Times New Roman" w:cs="Times New Roman"/>
          <w:bCs/>
          <w:sz w:val="23"/>
          <w:szCs w:val="23"/>
        </w:rPr>
      </w:pPr>
      <w:r w:rsidRPr="009971E5">
        <w:rPr>
          <w:rFonts w:ascii="Times New Roman" w:hAnsi="Times New Roman" w:cs="Times New Roman"/>
          <w:bCs/>
          <w:sz w:val="23"/>
          <w:szCs w:val="23"/>
        </w:rPr>
        <w:t xml:space="preserve">le situazioni in cui l’immobile è utilizzato promiscuamente per attività imponibili ed esenti, ipotesi introdotta solo nell’anno 2013 a fronte della quale si ha imponibilità solo parziale dell’immobile (D.M. 200/2012). </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La Dichiarazione ha effetto anche per gli anni successivi salvo che non si verifichino modifiche che come si diceva nei paragrafi precedenti, riguardano i profili giuridici (acquisto, vendita, ecc.) o le attività svolte nell’immobile.</w:t>
      </w:r>
    </w:p>
    <w:p w:rsidR="009971E5" w:rsidRPr="009971E5" w:rsidRDefault="009971E5" w:rsidP="009971E5">
      <w:pPr>
        <w:spacing w:line="440" w:lineRule="exact"/>
        <w:jc w:val="both"/>
        <w:rPr>
          <w:rFonts w:ascii="Times New Roman" w:hAnsi="Times New Roman" w:cs="Times New Roman"/>
          <w:bCs/>
          <w:sz w:val="23"/>
          <w:szCs w:val="23"/>
        </w:rPr>
      </w:pPr>
      <w:r w:rsidRPr="009971E5">
        <w:rPr>
          <w:rFonts w:ascii="Times New Roman" w:hAnsi="Times New Roman" w:cs="Times New Roman"/>
          <w:bCs/>
          <w:sz w:val="23"/>
          <w:szCs w:val="23"/>
        </w:rPr>
        <w:t>La Dichiarazione IMU-TASI a regime dovrà essere presentata entro il 30 giugno dell’anno successivo all’intervenuta variazione e non dovrà contenere nuovamente l’indicazione di tutti gli immobili posseduti ma sono di quelli variati. Quindi le variazioni intervenute nel 2014 andranno comunicate presentando la Dichiarazione entro il 30 giugno 2015.</w:t>
      </w:r>
    </w:p>
    <w:p w:rsidR="009971E5" w:rsidRPr="009971E5" w:rsidRDefault="009971E5" w:rsidP="009971E5">
      <w:pPr>
        <w:numPr>
          <w:ilvl w:val="0"/>
          <w:numId w:val="16"/>
        </w:numPr>
        <w:spacing w:after="0" w:line="440" w:lineRule="exact"/>
        <w:ind w:left="284" w:hanging="284"/>
        <w:jc w:val="both"/>
        <w:rPr>
          <w:rFonts w:ascii="Times New Roman" w:hAnsi="Times New Roman" w:cs="Times New Roman"/>
          <w:b/>
          <w:sz w:val="23"/>
          <w:szCs w:val="23"/>
        </w:rPr>
      </w:pPr>
      <w:r w:rsidRPr="009971E5">
        <w:rPr>
          <w:rFonts w:ascii="Times New Roman" w:hAnsi="Times New Roman" w:cs="Times New Roman"/>
          <w:b/>
          <w:sz w:val="23"/>
          <w:szCs w:val="23"/>
        </w:rPr>
        <w:t>Tasi</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Il modello di dichiarazione di cui si discute presenta già i riferimenti alla TASI, sia nella denominazione che nel contenuto. È opportuno precisare che la TASI è stata applicata per la prima volta all’annualità 2014, pertanto appare chiaro che in sede di presentazione della prima dichiarazione IMU ENC per le annualità 2012 e 2013, non dovranno essere compilati i campi relativi alla TASI ma solo quelli per la corretta determinazione dell’IMU dovuta e versata. Si fa particolare riferimento al quadro C - righi da 7 a 12, quadro D rigo 2.</w:t>
      </w:r>
    </w:p>
    <w:p w:rsid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La prima dichiarazione che esplicherà i suoi effetti anche ai fini TASI sarà quella la cui scadenza è attualmente prevista nel 30 giugno 2015, ovvero quella relativa all’annualità 2014.</w:t>
      </w:r>
    </w:p>
    <w:p w:rsidR="009971E5" w:rsidRDefault="009971E5">
      <w:pPr>
        <w:rPr>
          <w:rFonts w:ascii="Times New Roman" w:hAnsi="Times New Roman" w:cs="Times New Roman"/>
          <w:sz w:val="23"/>
          <w:szCs w:val="23"/>
        </w:rPr>
      </w:pPr>
      <w:r>
        <w:rPr>
          <w:rFonts w:ascii="Times New Roman" w:hAnsi="Times New Roman" w:cs="Times New Roman"/>
          <w:sz w:val="23"/>
          <w:szCs w:val="23"/>
        </w:rPr>
        <w:br w:type="page"/>
      </w:r>
    </w:p>
    <w:p w:rsidR="009971E5" w:rsidRPr="009971E5" w:rsidRDefault="00137EAB" w:rsidP="009971E5">
      <w:pPr>
        <w:spacing w:line="440" w:lineRule="exact"/>
        <w:jc w:val="both"/>
        <w:rPr>
          <w:rFonts w:ascii="Times New Roman" w:hAnsi="Times New Roman" w:cs="Times New Roman"/>
          <w:b/>
          <w:sz w:val="23"/>
          <w:szCs w:val="23"/>
        </w:rPr>
      </w:pPr>
      <w:r w:rsidRPr="009971E5">
        <w:rPr>
          <w:rFonts w:ascii="Times New Roman" w:hAnsi="Times New Roman" w:cs="Times New Roman"/>
          <w:b/>
          <w:sz w:val="23"/>
          <w:szCs w:val="23"/>
        </w:rPr>
        <w:t>Imu. Rimborsi di versamenti indebiti o eccedenti</w:t>
      </w:r>
    </w:p>
    <w:p w:rsidR="009971E5" w:rsidRPr="009971E5" w:rsidRDefault="009971E5" w:rsidP="009971E5">
      <w:pPr>
        <w:spacing w:line="440" w:lineRule="exact"/>
        <w:jc w:val="right"/>
        <w:rPr>
          <w:rFonts w:ascii="Times New Roman" w:hAnsi="Times New Roman" w:cs="Times New Roman"/>
          <w:i/>
          <w:sz w:val="23"/>
          <w:szCs w:val="23"/>
        </w:rPr>
      </w:pPr>
      <w:r w:rsidRPr="009971E5">
        <w:rPr>
          <w:rFonts w:ascii="Times New Roman" w:hAnsi="Times New Roman" w:cs="Times New Roman"/>
          <w:i/>
          <w:sz w:val="23"/>
          <w:szCs w:val="23"/>
        </w:rPr>
        <w:t>Franco Mastrantonio</w:t>
      </w:r>
    </w:p>
    <w:p w:rsidR="009971E5" w:rsidRPr="009971E5" w:rsidRDefault="009971E5" w:rsidP="009971E5">
      <w:pPr>
        <w:spacing w:line="440" w:lineRule="exact"/>
        <w:jc w:val="both"/>
        <w:rPr>
          <w:rFonts w:ascii="Times New Roman" w:hAnsi="Times New Roman" w:cs="Times New Roman"/>
          <w:sz w:val="23"/>
          <w:szCs w:val="23"/>
          <w:shd w:val="clear" w:color="auto" w:fill="FFFFFF"/>
        </w:rPr>
      </w:pPr>
      <w:r w:rsidRPr="009971E5">
        <w:rPr>
          <w:rFonts w:ascii="Times New Roman" w:hAnsi="Times New Roman" w:cs="Times New Roman"/>
          <w:sz w:val="23"/>
          <w:szCs w:val="23"/>
        </w:rPr>
        <w:t>L'IMU, imposta municipale propria, è stata introdotta, con decreto l</w:t>
      </w:r>
      <w:r w:rsidRPr="009971E5">
        <w:rPr>
          <w:rFonts w:ascii="Times New Roman" w:hAnsi="Times New Roman" w:cs="Times New Roman"/>
          <w:sz w:val="23"/>
          <w:szCs w:val="23"/>
        </w:rPr>
        <w:t>e</w:t>
      </w:r>
      <w:r w:rsidRPr="009971E5">
        <w:rPr>
          <w:rFonts w:ascii="Times New Roman" w:hAnsi="Times New Roman" w:cs="Times New Roman"/>
          <w:sz w:val="23"/>
          <w:szCs w:val="23"/>
        </w:rPr>
        <w:t xml:space="preserve">gislativo n. 23 del </w:t>
      </w:r>
      <w:r w:rsidRPr="009971E5">
        <w:rPr>
          <w:rFonts w:ascii="Times New Roman" w:hAnsi="Times New Roman" w:cs="Times New Roman"/>
          <w:sz w:val="23"/>
          <w:szCs w:val="23"/>
          <w:shd w:val="clear" w:color="auto" w:fill="FFFFFF"/>
        </w:rPr>
        <w:t>14 marzo 2011 (artt. 7, 8 e 9), nell'ambito della legislazione attuativa del federalismo fisc</w:t>
      </w:r>
      <w:r w:rsidRPr="009971E5">
        <w:rPr>
          <w:rFonts w:ascii="Times New Roman" w:hAnsi="Times New Roman" w:cs="Times New Roman"/>
          <w:sz w:val="23"/>
          <w:szCs w:val="23"/>
          <w:shd w:val="clear" w:color="auto" w:fill="FFFFFF"/>
        </w:rPr>
        <w:t>a</w:t>
      </w:r>
      <w:r w:rsidRPr="009971E5">
        <w:rPr>
          <w:rFonts w:ascii="Times New Roman" w:hAnsi="Times New Roman" w:cs="Times New Roman"/>
          <w:sz w:val="23"/>
          <w:szCs w:val="23"/>
          <w:shd w:val="clear" w:color="auto" w:fill="FFFFFF"/>
        </w:rPr>
        <w:t>le. Doveva entrare in vigore dal 1° gennaio 2014 e il suo ge</w:t>
      </w:r>
      <w:r w:rsidRPr="009971E5">
        <w:rPr>
          <w:rFonts w:ascii="Times New Roman" w:hAnsi="Times New Roman" w:cs="Times New Roman"/>
          <w:sz w:val="23"/>
          <w:szCs w:val="23"/>
          <w:shd w:val="clear" w:color="auto" w:fill="FFFFFF"/>
        </w:rPr>
        <w:t>t</w:t>
      </w:r>
      <w:r w:rsidRPr="009971E5">
        <w:rPr>
          <w:rFonts w:ascii="Times New Roman" w:hAnsi="Times New Roman" w:cs="Times New Roman"/>
          <w:sz w:val="23"/>
          <w:szCs w:val="23"/>
          <w:shd w:val="clear" w:color="auto" w:fill="FFFFFF"/>
        </w:rPr>
        <w:t>tito era destinato interamente ai comuni. Ma il Decreto Le</w:t>
      </w:r>
      <w:r w:rsidRPr="009971E5">
        <w:rPr>
          <w:rFonts w:ascii="Times New Roman" w:hAnsi="Times New Roman" w:cs="Times New Roman"/>
          <w:sz w:val="23"/>
          <w:szCs w:val="23"/>
          <w:shd w:val="clear" w:color="auto" w:fill="FFFFFF"/>
        </w:rPr>
        <w:t>g</w:t>
      </w:r>
      <w:r w:rsidRPr="009971E5">
        <w:rPr>
          <w:rFonts w:ascii="Times New Roman" w:hAnsi="Times New Roman" w:cs="Times New Roman"/>
          <w:sz w:val="23"/>
          <w:szCs w:val="23"/>
          <w:shd w:val="clear" w:color="auto" w:fill="FFFFFF"/>
        </w:rPr>
        <w:t>ge n. 201 del 6 dicembre 2011 (c</w:t>
      </w:r>
      <w:r w:rsidRPr="009971E5">
        <w:rPr>
          <w:rFonts w:ascii="Times New Roman" w:hAnsi="Times New Roman" w:cs="Times New Roman"/>
          <w:i/>
          <w:sz w:val="23"/>
          <w:szCs w:val="23"/>
          <w:shd w:val="clear" w:color="auto" w:fill="FFFFFF"/>
        </w:rPr>
        <w:t>. d. manovra salva Italia</w:t>
      </w:r>
      <w:r w:rsidRPr="009971E5">
        <w:rPr>
          <w:rFonts w:ascii="Times New Roman" w:hAnsi="Times New Roman" w:cs="Times New Roman"/>
          <w:sz w:val="23"/>
          <w:szCs w:val="23"/>
          <w:shd w:val="clear" w:color="auto" w:fill="FFFFFF"/>
        </w:rPr>
        <w:t>), convertito dalla Legge 214 del 22 dicembre 2011, ne ha ant</w:t>
      </w:r>
      <w:r w:rsidRPr="009971E5">
        <w:rPr>
          <w:rFonts w:ascii="Times New Roman" w:hAnsi="Times New Roman" w:cs="Times New Roman"/>
          <w:sz w:val="23"/>
          <w:szCs w:val="23"/>
          <w:shd w:val="clear" w:color="auto" w:fill="FFFFFF"/>
        </w:rPr>
        <w:t>i</w:t>
      </w:r>
      <w:r w:rsidRPr="009971E5">
        <w:rPr>
          <w:rFonts w:ascii="Times New Roman" w:hAnsi="Times New Roman" w:cs="Times New Roman"/>
          <w:sz w:val="23"/>
          <w:szCs w:val="23"/>
          <w:shd w:val="clear" w:color="auto" w:fill="FFFFFF"/>
        </w:rPr>
        <w:t>cipato l'introduzione al 2012 e, oltre ad incrementare sens</w:t>
      </w:r>
      <w:r w:rsidRPr="009971E5">
        <w:rPr>
          <w:rFonts w:ascii="Times New Roman" w:hAnsi="Times New Roman" w:cs="Times New Roman"/>
          <w:sz w:val="23"/>
          <w:szCs w:val="23"/>
          <w:shd w:val="clear" w:color="auto" w:fill="FFFFFF"/>
        </w:rPr>
        <w:t>i</w:t>
      </w:r>
      <w:r w:rsidRPr="009971E5">
        <w:rPr>
          <w:rFonts w:ascii="Times New Roman" w:hAnsi="Times New Roman" w:cs="Times New Roman"/>
          <w:sz w:val="23"/>
          <w:szCs w:val="23"/>
          <w:shd w:val="clear" w:color="auto" w:fill="FFFFFF"/>
        </w:rPr>
        <w:t>bilmente la base imponibile, mediante specifici moltiplicat</w:t>
      </w:r>
      <w:r w:rsidRPr="009971E5">
        <w:rPr>
          <w:rFonts w:ascii="Times New Roman" w:hAnsi="Times New Roman" w:cs="Times New Roman"/>
          <w:sz w:val="23"/>
          <w:szCs w:val="23"/>
          <w:shd w:val="clear" w:color="auto" w:fill="FFFFFF"/>
        </w:rPr>
        <w:t>o</w:t>
      </w:r>
      <w:r w:rsidRPr="009971E5">
        <w:rPr>
          <w:rFonts w:ascii="Times New Roman" w:hAnsi="Times New Roman" w:cs="Times New Roman"/>
          <w:sz w:val="23"/>
          <w:szCs w:val="23"/>
          <w:shd w:val="clear" w:color="auto" w:fill="FFFFFF"/>
        </w:rPr>
        <w:t>ri de</w:t>
      </w:r>
      <w:r w:rsidRPr="009971E5">
        <w:rPr>
          <w:rFonts w:ascii="Times New Roman" w:hAnsi="Times New Roman" w:cs="Times New Roman"/>
          <w:sz w:val="23"/>
          <w:szCs w:val="23"/>
          <w:shd w:val="clear" w:color="auto" w:fill="FFFFFF"/>
        </w:rPr>
        <w:t>l</w:t>
      </w:r>
      <w:r w:rsidRPr="009971E5">
        <w:rPr>
          <w:rFonts w:ascii="Times New Roman" w:hAnsi="Times New Roman" w:cs="Times New Roman"/>
          <w:sz w:val="23"/>
          <w:szCs w:val="23"/>
          <w:shd w:val="clear" w:color="auto" w:fill="FFFFFF"/>
        </w:rPr>
        <w:t>le rendite catastali, ha modificato la natura dell'imposta con la variazione de</w:t>
      </w:r>
      <w:r w:rsidRPr="009971E5">
        <w:rPr>
          <w:rFonts w:ascii="Times New Roman" w:hAnsi="Times New Roman" w:cs="Times New Roman"/>
          <w:sz w:val="23"/>
          <w:szCs w:val="23"/>
          <w:shd w:val="clear" w:color="auto" w:fill="FFFFFF"/>
        </w:rPr>
        <w:t>l</w:t>
      </w:r>
      <w:r w:rsidRPr="009971E5">
        <w:rPr>
          <w:rFonts w:ascii="Times New Roman" w:hAnsi="Times New Roman" w:cs="Times New Roman"/>
          <w:sz w:val="23"/>
          <w:szCs w:val="23"/>
          <w:shd w:val="clear" w:color="auto" w:fill="FFFFFF"/>
        </w:rPr>
        <w:t>la destinazione, disponendo la riserva a favore dello Stato di una quota di imposta pari alla metà dell'importo.</w:t>
      </w:r>
    </w:p>
    <w:p w:rsidR="009971E5" w:rsidRPr="009971E5" w:rsidRDefault="009971E5" w:rsidP="009971E5">
      <w:pPr>
        <w:spacing w:line="440" w:lineRule="exact"/>
        <w:jc w:val="both"/>
        <w:rPr>
          <w:rFonts w:ascii="Times New Roman" w:hAnsi="Times New Roman" w:cs="Times New Roman"/>
          <w:sz w:val="23"/>
          <w:szCs w:val="23"/>
          <w:shd w:val="clear" w:color="auto" w:fill="FFFFFF"/>
        </w:rPr>
      </w:pPr>
      <w:r w:rsidRPr="009971E5">
        <w:rPr>
          <w:rFonts w:ascii="Times New Roman" w:hAnsi="Times New Roman" w:cs="Times New Roman"/>
          <w:sz w:val="23"/>
          <w:szCs w:val="23"/>
          <w:shd w:val="clear" w:color="auto" w:fill="FFFFFF"/>
        </w:rPr>
        <w:t>Successivamente, con la legge n. 228 del 24 dicembre 2012 (legge di stabilità 2013), è stata soppressa la riserva d'imp</w:t>
      </w:r>
      <w:r w:rsidRPr="009971E5">
        <w:rPr>
          <w:rFonts w:ascii="Times New Roman" w:hAnsi="Times New Roman" w:cs="Times New Roman"/>
          <w:sz w:val="23"/>
          <w:szCs w:val="23"/>
          <w:shd w:val="clear" w:color="auto" w:fill="FFFFFF"/>
        </w:rPr>
        <w:t>o</w:t>
      </w:r>
      <w:r w:rsidRPr="009971E5">
        <w:rPr>
          <w:rFonts w:ascii="Times New Roman" w:hAnsi="Times New Roman" w:cs="Times New Roman"/>
          <w:sz w:val="23"/>
          <w:szCs w:val="23"/>
          <w:shd w:val="clear" w:color="auto" w:fill="FFFFFF"/>
        </w:rPr>
        <w:t>sta a f</w:t>
      </w:r>
      <w:r w:rsidRPr="009971E5">
        <w:rPr>
          <w:rFonts w:ascii="Times New Roman" w:hAnsi="Times New Roman" w:cs="Times New Roman"/>
          <w:sz w:val="23"/>
          <w:szCs w:val="23"/>
          <w:shd w:val="clear" w:color="auto" w:fill="FFFFFF"/>
        </w:rPr>
        <w:t>a</w:t>
      </w:r>
      <w:r w:rsidRPr="009971E5">
        <w:rPr>
          <w:rFonts w:ascii="Times New Roman" w:hAnsi="Times New Roman" w:cs="Times New Roman"/>
          <w:sz w:val="23"/>
          <w:szCs w:val="23"/>
          <w:shd w:val="clear" w:color="auto" w:fill="FFFFFF"/>
        </w:rPr>
        <w:t>vore dello Stato, tranne che per gli immobili ad uso produttivo classificati nella categoria catastale "D"</w:t>
      </w:r>
      <w:r w:rsidRPr="009971E5">
        <w:rPr>
          <w:rFonts w:ascii="Times New Roman" w:hAnsi="Times New Roman" w:cs="Times New Roman"/>
          <w:sz w:val="23"/>
          <w:szCs w:val="23"/>
        </w:rPr>
        <w:t xml:space="preserve"> per i qu</w:t>
      </w:r>
      <w:r w:rsidRPr="009971E5">
        <w:rPr>
          <w:rFonts w:ascii="Times New Roman" w:hAnsi="Times New Roman" w:cs="Times New Roman"/>
          <w:sz w:val="23"/>
          <w:szCs w:val="23"/>
        </w:rPr>
        <w:t>a</w:t>
      </w:r>
      <w:r w:rsidRPr="009971E5">
        <w:rPr>
          <w:rFonts w:ascii="Times New Roman" w:hAnsi="Times New Roman" w:cs="Times New Roman"/>
          <w:sz w:val="23"/>
          <w:szCs w:val="23"/>
        </w:rPr>
        <w:t>li l’imposta calcolata con l’aliquota dello 0,76% va versata allo Stato, mentre la parte di aliquota eccedente, eventua</w:t>
      </w:r>
      <w:r w:rsidRPr="009971E5">
        <w:rPr>
          <w:rFonts w:ascii="Times New Roman" w:hAnsi="Times New Roman" w:cs="Times New Roman"/>
          <w:sz w:val="23"/>
          <w:szCs w:val="23"/>
        </w:rPr>
        <w:t>l</w:t>
      </w:r>
      <w:r w:rsidRPr="009971E5">
        <w:rPr>
          <w:rFonts w:ascii="Times New Roman" w:hAnsi="Times New Roman" w:cs="Times New Roman"/>
          <w:sz w:val="23"/>
          <w:szCs w:val="23"/>
        </w:rPr>
        <w:t>mente deliberata dall'amministrazione comunale, va versata al Comune.</w:t>
      </w:r>
    </w:p>
    <w:p w:rsidR="009971E5" w:rsidRPr="009971E5" w:rsidRDefault="009971E5" w:rsidP="009971E5">
      <w:pPr>
        <w:spacing w:line="440" w:lineRule="exact"/>
        <w:jc w:val="both"/>
        <w:rPr>
          <w:rFonts w:ascii="Times New Roman" w:hAnsi="Times New Roman" w:cs="Times New Roman"/>
          <w:sz w:val="23"/>
          <w:szCs w:val="23"/>
          <w:shd w:val="clear" w:color="auto" w:fill="FFFFFF"/>
        </w:rPr>
      </w:pPr>
      <w:r w:rsidRPr="009971E5">
        <w:rPr>
          <w:rFonts w:ascii="Times New Roman" w:hAnsi="Times New Roman" w:cs="Times New Roman"/>
          <w:sz w:val="23"/>
          <w:szCs w:val="23"/>
          <w:shd w:val="clear" w:color="auto" w:fill="FFFFFF"/>
        </w:rPr>
        <w:t xml:space="preserve">A causa di queste riserve, </w:t>
      </w:r>
      <w:r w:rsidRPr="009971E5">
        <w:rPr>
          <w:rFonts w:ascii="Times New Roman" w:hAnsi="Times New Roman" w:cs="Times New Roman"/>
          <w:sz w:val="23"/>
          <w:szCs w:val="23"/>
        </w:rPr>
        <w:t>per i contribuenti che abbiano e</w:t>
      </w:r>
      <w:r w:rsidRPr="009971E5">
        <w:rPr>
          <w:rFonts w:ascii="Times New Roman" w:hAnsi="Times New Roman" w:cs="Times New Roman"/>
          <w:sz w:val="23"/>
          <w:szCs w:val="23"/>
        </w:rPr>
        <w:t>f</w:t>
      </w:r>
      <w:r w:rsidRPr="009971E5">
        <w:rPr>
          <w:rFonts w:ascii="Times New Roman" w:hAnsi="Times New Roman" w:cs="Times New Roman"/>
          <w:sz w:val="23"/>
          <w:szCs w:val="23"/>
        </w:rPr>
        <w:t>fettuato per errore versamenti non dovuti, allo Stato o al Comune, a</w:t>
      </w:r>
      <w:r w:rsidRPr="009971E5">
        <w:rPr>
          <w:rFonts w:ascii="Times New Roman" w:hAnsi="Times New Roman" w:cs="Times New Roman"/>
          <w:sz w:val="23"/>
          <w:szCs w:val="23"/>
        </w:rPr>
        <w:t>n</w:t>
      </w:r>
      <w:r w:rsidRPr="009971E5">
        <w:rPr>
          <w:rFonts w:ascii="Times New Roman" w:hAnsi="Times New Roman" w:cs="Times New Roman"/>
          <w:sz w:val="23"/>
          <w:szCs w:val="23"/>
        </w:rPr>
        <w:t xml:space="preserve">che a seguito dei diversi interventi sull'aliquota dell'imposta, </w:t>
      </w:r>
      <w:r w:rsidRPr="009971E5">
        <w:rPr>
          <w:rFonts w:ascii="Times New Roman" w:hAnsi="Times New Roman" w:cs="Times New Roman"/>
          <w:sz w:val="23"/>
          <w:szCs w:val="23"/>
          <w:shd w:val="clear" w:color="auto" w:fill="FFFFFF"/>
        </w:rPr>
        <w:t xml:space="preserve">si è posto il problema circa il soggetto a cui </w:t>
      </w:r>
      <w:r w:rsidRPr="009971E5">
        <w:rPr>
          <w:rFonts w:ascii="Times New Roman" w:hAnsi="Times New Roman" w:cs="Times New Roman"/>
          <w:sz w:val="23"/>
          <w:szCs w:val="23"/>
          <w:shd w:val="clear" w:color="auto" w:fill="FFFFFF"/>
        </w:rPr>
        <w:t>i</w:t>
      </w:r>
      <w:r w:rsidRPr="009971E5">
        <w:rPr>
          <w:rFonts w:ascii="Times New Roman" w:hAnsi="Times New Roman" w:cs="Times New Roman"/>
          <w:sz w:val="23"/>
          <w:szCs w:val="23"/>
          <w:shd w:val="clear" w:color="auto" w:fill="FFFFFF"/>
        </w:rPr>
        <w:t>noltrare le eventuali istanze di rimborso in caso di versame</w:t>
      </w:r>
      <w:r w:rsidRPr="009971E5">
        <w:rPr>
          <w:rFonts w:ascii="Times New Roman" w:hAnsi="Times New Roman" w:cs="Times New Roman"/>
          <w:sz w:val="23"/>
          <w:szCs w:val="23"/>
          <w:shd w:val="clear" w:color="auto" w:fill="FFFFFF"/>
        </w:rPr>
        <w:t>n</w:t>
      </w:r>
      <w:r w:rsidRPr="009971E5">
        <w:rPr>
          <w:rFonts w:ascii="Times New Roman" w:hAnsi="Times New Roman" w:cs="Times New Roman"/>
          <w:sz w:val="23"/>
          <w:szCs w:val="23"/>
          <w:shd w:val="clear" w:color="auto" w:fill="FFFFFF"/>
        </w:rPr>
        <w:t>ti indebiti o eccedenti l’importo dovuto.</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b/>
          <w:color w:val="auto"/>
          <w:sz w:val="23"/>
          <w:szCs w:val="23"/>
          <w:shd w:val="clear" w:color="auto" w:fill="FFFFFF"/>
        </w:rPr>
      </w:pPr>
      <w:r w:rsidRPr="009971E5">
        <w:rPr>
          <w:rFonts w:ascii="Times New Roman" w:hAnsi="Times New Roman" w:cs="Times New Roman"/>
          <w:b/>
          <w:color w:val="auto"/>
          <w:sz w:val="23"/>
          <w:szCs w:val="23"/>
          <w:shd w:val="clear" w:color="auto" w:fill="FFFFFF"/>
        </w:rPr>
        <w:t>1.</w:t>
      </w:r>
      <w:r w:rsidRPr="009971E5">
        <w:rPr>
          <w:rFonts w:ascii="Times New Roman" w:hAnsi="Times New Roman" w:cs="Times New Roman"/>
          <w:b/>
          <w:color w:val="auto"/>
          <w:sz w:val="23"/>
          <w:szCs w:val="23"/>
          <w:shd w:val="clear" w:color="auto" w:fill="FFFFFF"/>
        </w:rPr>
        <w:tab/>
        <w:t>Soggetto competente ad effettuare i rimborsi</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shd w:val="clear" w:color="auto" w:fill="FFFFFF"/>
        </w:rPr>
        <w:t xml:space="preserve">I primi chiarimenti sono stati forniti dalla Risoluzione n. 2/DF, del 13 dicembre 2012, con la quale il Dipartimento delle Finanze ha </w:t>
      </w:r>
      <w:r w:rsidRPr="009971E5">
        <w:rPr>
          <w:rFonts w:ascii="Times New Roman" w:hAnsi="Times New Roman" w:cs="Times New Roman"/>
          <w:color w:val="auto"/>
          <w:sz w:val="23"/>
          <w:szCs w:val="23"/>
        </w:rPr>
        <w:t>precisato che l'IMU è un tributo comunale, nonostante la destinazi</w:t>
      </w:r>
      <w:r w:rsidRPr="009971E5">
        <w:rPr>
          <w:rFonts w:ascii="Times New Roman" w:hAnsi="Times New Roman" w:cs="Times New Roman"/>
          <w:color w:val="auto"/>
          <w:sz w:val="23"/>
          <w:szCs w:val="23"/>
        </w:rPr>
        <w:t>o</w:t>
      </w:r>
      <w:r w:rsidRPr="009971E5">
        <w:rPr>
          <w:rFonts w:ascii="Times New Roman" w:hAnsi="Times New Roman" w:cs="Times New Roman"/>
          <w:color w:val="auto"/>
          <w:sz w:val="23"/>
          <w:szCs w:val="23"/>
        </w:rPr>
        <w:t>ne allo Stato di una parte del gettito. Pertanto, nell'ottica di semplif</w:t>
      </w:r>
      <w:r w:rsidRPr="009971E5">
        <w:rPr>
          <w:rFonts w:ascii="Times New Roman" w:hAnsi="Times New Roman" w:cs="Times New Roman"/>
          <w:color w:val="auto"/>
          <w:sz w:val="23"/>
          <w:szCs w:val="23"/>
        </w:rPr>
        <w:t>i</w:t>
      </w:r>
      <w:r w:rsidRPr="009971E5">
        <w:rPr>
          <w:rFonts w:ascii="Times New Roman" w:hAnsi="Times New Roman" w:cs="Times New Roman"/>
          <w:color w:val="auto"/>
          <w:sz w:val="23"/>
          <w:szCs w:val="23"/>
        </w:rPr>
        <w:t>cazione degli adempimenti dei contribuenti, questi dovranno rivolge</w:t>
      </w:r>
      <w:r w:rsidRPr="009971E5">
        <w:rPr>
          <w:rFonts w:ascii="Times New Roman" w:hAnsi="Times New Roman" w:cs="Times New Roman"/>
          <w:color w:val="auto"/>
          <w:sz w:val="23"/>
          <w:szCs w:val="23"/>
        </w:rPr>
        <w:t>r</w:t>
      </w:r>
      <w:r w:rsidRPr="009971E5">
        <w:rPr>
          <w:rFonts w:ascii="Times New Roman" w:hAnsi="Times New Roman" w:cs="Times New Roman"/>
          <w:color w:val="auto"/>
          <w:sz w:val="23"/>
          <w:szCs w:val="23"/>
        </w:rPr>
        <w:t>si al Comune, in caso di errore nel versamento. A tale proposito, è la stessa legge istitutiva dell'IMU, sopra citata, a disporre espressamente che "</w:t>
      </w:r>
      <w:r w:rsidRPr="009971E5">
        <w:rPr>
          <w:rFonts w:ascii="Times New Roman" w:hAnsi="Times New Roman" w:cs="Times New Roman"/>
          <w:i/>
          <w:color w:val="auto"/>
          <w:sz w:val="23"/>
          <w:szCs w:val="23"/>
        </w:rPr>
        <w:t>per l'accertamento, la riscossione coattiva, i rimborsi, le sanzioni, gli interessi ed il contenzioso si applicano gli a</w:t>
      </w:r>
      <w:r w:rsidRPr="009971E5">
        <w:rPr>
          <w:rFonts w:ascii="Times New Roman" w:hAnsi="Times New Roman" w:cs="Times New Roman"/>
          <w:i/>
          <w:color w:val="auto"/>
          <w:sz w:val="23"/>
          <w:szCs w:val="23"/>
        </w:rPr>
        <w:t>r</w:t>
      </w:r>
      <w:r w:rsidRPr="009971E5">
        <w:rPr>
          <w:rFonts w:ascii="Times New Roman" w:hAnsi="Times New Roman" w:cs="Times New Roman"/>
          <w:i/>
          <w:color w:val="auto"/>
          <w:sz w:val="23"/>
          <w:szCs w:val="23"/>
        </w:rPr>
        <w:t xml:space="preserve">ticoli 10, comma 6, 11, commi 3, 4 e 5, 12, 14 e 15 del citato decreto legislativo n. 504 del 1992 e l'articolo 1, commi da 161 a 170" </w:t>
      </w:r>
      <w:r w:rsidRPr="009971E5">
        <w:rPr>
          <w:rFonts w:ascii="Times New Roman" w:hAnsi="Times New Roman" w:cs="Times New Roman"/>
          <w:color w:val="auto"/>
          <w:sz w:val="23"/>
          <w:szCs w:val="23"/>
        </w:rPr>
        <w:t>della legge 27 dicembre 2006, n. 296 che indiv</w:t>
      </w:r>
      <w:r w:rsidRPr="009971E5">
        <w:rPr>
          <w:rFonts w:ascii="Times New Roman" w:hAnsi="Times New Roman" w:cs="Times New Roman"/>
          <w:color w:val="auto"/>
          <w:sz w:val="23"/>
          <w:szCs w:val="23"/>
        </w:rPr>
        <w:t>i</w:t>
      </w:r>
      <w:r w:rsidRPr="009971E5">
        <w:rPr>
          <w:rFonts w:ascii="Times New Roman" w:hAnsi="Times New Roman" w:cs="Times New Roman"/>
          <w:color w:val="auto"/>
          <w:sz w:val="23"/>
          <w:szCs w:val="23"/>
        </w:rPr>
        <w:t>dua nel comune il soggetto che deve effettu</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re i rimborsi dei tributi.</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Anche la richiesta di rimborso relativa alla quota d'imposta e</w:t>
      </w:r>
      <w:r w:rsidRPr="009971E5">
        <w:rPr>
          <w:rFonts w:ascii="Times New Roman" w:hAnsi="Times New Roman" w:cs="Times New Roman"/>
          <w:color w:val="auto"/>
          <w:sz w:val="23"/>
          <w:szCs w:val="23"/>
        </w:rPr>
        <w:t>r</w:t>
      </w:r>
      <w:r w:rsidRPr="009971E5">
        <w:rPr>
          <w:rFonts w:ascii="Times New Roman" w:hAnsi="Times New Roman" w:cs="Times New Roman"/>
          <w:color w:val="auto"/>
          <w:sz w:val="23"/>
          <w:szCs w:val="23"/>
        </w:rPr>
        <w:t>roneamente versata allo Stato va presentata al Comune al quale è stato effettuato il versamento. Nel caso in cui il co</w:t>
      </w:r>
      <w:r w:rsidRPr="009971E5">
        <w:rPr>
          <w:rFonts w:ascii="Times New Roman" w:hAnsi="Times New Roman" w:cs="Times New Roman"/>
          <w:color w:val="auto"/>
          <w:sz w:val="23"/>
          <w:szCs w:val="23"/>
        </w:rPr>
        <w:t>n</w:t>
      </w:r>
      <w:r w:rsidRPr="009971E5">
        <w:rPr>
          <w:rFonts w:ascii="Times New Roman" w:hAnsi="Times New Roman" w:cs="Times New Roman"/>
          <w:color w:val="auto"/>
          <w:sz w:val="23"/>
          <w:szCs w:val="23"/>
        </w:rPr>
        <w:t>tribuente debba chiedere il rimborso di un’imposta non d</w:t>
      </w:r>
      <w:r w:rsidRPr="009971E5">
        <w:rPr>
          <w:rFonts w:ascii="Times New Roman" w:hAnsi="Times New Roman" w:cs="Times New Roman"/>
          <w:color w:val="auto"/>
          <w:sz w:val="23"/>
          <w:szCs w:val="23"/>
        </w:rPr>
        <w:t>o</w:t>
      </w:r>
      <w:r w:rsidRPr="009971E5">
        <w:rPr>
          <w:rFonts w:ascii="Times New Roman" w:hAnsi="Times New Roman" w:cs="Times New Roman"/>
          <w:color w:val="auto"/>
          <w:sz w:val="23"/>
          <w:szCs w:val="23"/>
        </w:rPr>
        <w:t>vuta sia al Comune sia allo Stato, deve presentare un'unica istanza.</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La risoluzione in esame conferma che al Comune compete l'</w:t>
      </w:r>
      <w:r w:rsidRPr="009971E5">
        <w:rPr>
          <w:rFonts w:ascii="Times New Roman" w:hAnsi="Times New Roman" w:cs="Times New Roman"/>
          <w:color w:val="auto"/>
          <w:sz w:val="23"/>
          <w:szCs w:val="23"/>
        </w:rPr>
        <w:t>i</w:t>
      </w:r>
      <w:r w:rsidRPr="009971E5">
        <w:rPr>
          <w:rFonts w:ascii="Times New Roman" w:hAnsi="Times New Roman" w:cs="Times New Roman"/>
          <w:color w:val="auto"/>
          <w:sz w:val="23"/>
          <w:szCs w:val="23"/>
        </w:rPr>
        <w:t>struttoria per la verifica del diritto al rimborso, ma per la restituzione della quota d'imposta erroneamente versata allo Stato rinvia a su</w:t>
      </w:r>
      <w:r w:rsidRPr="009971E5">
        <w:rPr>
          <w:rFonts w:ascii="Times New Roman" w:hAnsi="Times New Roman" w:cs="Times New Roman"/>
          <w:color w:val="auto"/>
          <w:sz w:val="23"/>
          <w:szCs w:val="23"/>
        </w:rPr>
        <w:t>c</w:t>
      </w:r>
      <w:r w:rsidRPr="009971E5">
        <w:rPr>
          <w:rFonts w:ascii="Times New Roman" w:hAnsi="Times New Roman" w:cs="Times New Roman"/>
          <w:color w:val="auto"/>
          <w:sz w:val="23"/>
          <w:szCs w:val="23"/>
        </w:rPr>
        <w:t xml:space="preserve">cessive istruzioni. </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b/>
          <w:color w:val="auto"/>
          <w:sz w:val="23"/>
          <w:szCs w:val="23"/>
        </w:rPr>
      </w:pPr>
      <w:r w:rsidRPr="009971E5">
        <w:rPr>
          <w:rFonts w:ascii="Times New Roman" w:hAnsi="Times New Roman" w:cs="Times New Roman"/>
          <w:b/>
          <w:color w:val="auto"/>
          <w:sz w:val="23"/>
          <w:szCs w:val="23"/>
        </w:rPr>
        <w:t>2.</w:t>
      </w:r>
      <w:r w:rsidRPr="009971E5">
        <w:rPr>
          <w:rFonts w:ascii="Times New Roman" w:hAnsi="Times New Roman" w:cs="Times New Roman"/>
          <w:b/>
          <w:color w:val="auto"/>
          <w:sz w:val="23"/>
          <w:szCs w:val="23"/>
        </w:rPr>
        <w:tab/>
        <w:t>La disciplina dei rimborsi IMU</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La soluzione definitiva è arrivata dal Legislatore con la legge 147 del 27 dicembre 2013 (Legge di stabilità 2014), in vig</w:t>
      </w:r>
      <w:r w:rsidRPr="009971E5">
        <w:rPr>
          <w:rFonts w:ascii="Times New Roman" w:hAnsi="Times New Roman" w:cs="Times New Roman"/>
          <w:color w:val="auto"/>
          <w:sz w:val="23"/>
          <w:szCs w:val="23"/>
        </w:rPr>
        <w:t>o</w:t>
      </w:r>
      <w:r w:rsidRPr="009971E5">
        <w:rPr>
          <w:rFonts w:ascii="Times New Roman" w:hAnsi="Times New Roman" w:cs="Times New Roman"/>
          <w:color w:val="auto"/>
          <w:sz w:val="23"/>
          <w:szCs w:val="23"/>
        </w:rPr>
        <w:t>re dal 1° gennaio 2014.</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Nei commi da 722 a 727 dell'unico articolo, sono disciplinate le varie possibili ipotesi di rimborsi IMU, nei casi di erronei o eccedenti versamenti di imposta eseguiti, a partire dall'a</w:t>
      </w:r>
      <w:r w:rsidRPr="009971E5">
        <w:rPr>
          <w:rFonts w:ascii="Times New Roman" w:hAnsi="Times New Roman" w:cs="Times New Roman"/>
          <w:color w:val="auto"/>
          <w:sz w:val="23"/>
          <w:szCs w:val="23"/>
        </w:rPr>
        <w:t>n</w:t>
      </w:r>
      <w:r w:rsidRPr="009971E5">
        <w:rPr>
          <w:rFonts w:ascii="Times New Roman" w:hAnsi="Times New Roman" w:cs="Times New Roman"/>
          <w:color w:val="auto"/>
          <w:sz w:val="23"/>
          <w:szCs w:val="23"/>
        </w:rPr>
        <w:t>no 2012, a favore dei Comuni e dello Stato.</w:t>
      </w:r>
    </w:p>
    <w:p w:rsidR="009971E5" w:rsidRPr="009971E5" w:rsidRDefault="009971E5" w:rsidP="009971E5">
      <w:pPr>
        <w:pStyle w:val="NormaleWeb"/>
        <w:numPr>
          <w:ilvl w:val="0"/>
          <w:numId w:val="18"/>
        </w:numPr>
        <w:shd w:val="clear" w:color="auto" w:fill="FFFFFF"/>
        <w:spacing w:before="0" w:beforeAutospacing="0" w:after="0" w:afterAutospacing="0" w:line="440" w:lineRule="exact"/>
        <w:ind w:left="284" w:hanging="284"/>
        <w:jc w:val="both"/>
        <w:rPr>
          <w:rFonts w:ascii="Times New Roman" w:hAnsi="Times New Roman" w:cs="Times New Roman"/>
          <w:b/>
          <w:color w:val="auto"/>
          <w:sz w:val="23"/>
          <w:szCs w:val="23"/>
        </w:rPr>
      </w:pPr>
      <w:r w:rsidRPr="009971E5">
        <w:rPr>
          <w:rFonts w:ascii="Times New Roman" w:hAnsi="Times New Roman" w:cs="Times New Roman"/>
          <w:b/>
          <w:color w:val="auto"/>
          <w:sz w:val="23"/>
          <w:szCs w:val="23"/>
        </w:rPr>
        <w:t>Versamento effettuato ad un Comune diverso da que</w:t>
      </w:r>
      <w:r w:rsidRPr="009971E5">
        <w:rPr>
          <w:rFonts w:ascii="Times New Roman" w:hAnsi="Times New Roman" w:cs="Times New Roman"/>
          <w:b/>
          <w:color w:val="auto"/>
          <w:sz w:val="23"/>
          <w:szCs w:val="23"/>
        </w:rPr>
        <w:t>l</w:t>
      </w:r>
      <w:r w:rsidRPr="009971E5">
        <w:rPr>
          <w:rFonts w:ascii="Times New Roman" w:hAnsi="Times New Roman" w:cs="Times New Roman"/>
          <w:b/>
          <w:color w:val="auto"/>
          <w:sz w:val="23"/>
          <w:szCs w:val="23"/>
        </w:rPr>
        <w:t xml:space="preserve">lo avente diritto (commi 722-723) </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A partire dall'anno d'imposta 2012, nel caso di versamento a favore di un Comune diverso da quello avente diritto all'i</w:t>
      </w:r>
      <w:r w:rsidRPr="009971E5">
        <w:rPr>
          <w:rFonts w:ascii="Times New Roman" w:hAnsi="Times New Roman" w:cs="Times New Roman"/>
          <w:color w:val="auto"/>
          <w:sz w:val="23"/>
          <w:szCs w:val="23"/>
        </w:rPr>
        <w:t>m</w:t>
      </w:r>
      <w:r w:rsidRPr="009971E5">
        <w:rPr>
          <w:rFonts w:ascii="Times New Roman" w:hAnsi="Times New Roman" w:cs="Times New Roman"/>
          <w:color w:val="auto"/>
          <w:sz w:val="23"/>
          <w:szCs w:val="23"/>
        </w:rPr>
        <w:t xml:space="preserve">posta, </w:t>
      </w:r>
      <w:r w:rsidRPr="009971E5">
        <w:rPr>
          <w:rFonts w:ascii="Times New Roman" w:hAnsi="Times New Roman" w:cs="Times New Roman"/>
          <w:i/>
          <w:color w:val="auto"/>
          <w:sz w:val="23"/>
          <w:szCs w:val="23"/>
        </w:rPr>
        <w:t>il co</w:t>
      </w:r>
      <w:r w:rsidRPr="009971E5">
        <w:rPr>
          <w:rFonts w:ascii="Times New Roman" w:hAnsi="Times New Roman" w:cs="Times New Roman"/>
          <w:i/>
          <w:color w:val="auto"/>
          <w:sz w:val="23"/>
          <w:szCs w:val="23"/>
        </w:rPr>
        <w:t>n</w:t>
      </w:r>
      <w:r w:rsidRPr="009971E5">
        <w:rPr>
          <w:rFonts w:ascii="Times New Roman" w:hAnsi="Times New Roman" w:cs="Times New Roman"/>
          <w:i/>
          <w:color w:val="auto"/>
          <w:sz w:val="23"/>
          <w:szCs w:val="23"/>
        </w:rPr>
        <w:t>tribuente invia una comunicazione al Comune al quale ha pagato l'imposta</w:t>
      </w:r>
      <w:r w:rsidRPr="009971E5">
        <w:rPr>
          <w:rFonts w:ascii="Times New Roman" w:hAnsi="Times New Roman" w:cs="Times New Roman"/>
          <w:color w:val="auto"/>
          <w:sz w:val="23"/>
          <w:szCs w:val="23"/>
        </w:rPr>
        <w:t>, indicando gli estremi del vers</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mento, l'importo versato, i dati catastali dell'immobile al quale si riferisce il versamento, il Comune che ha indebit</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mente ricevuto l'imposta e quello che ne ha d</w:t>
      </w:r>
      <w:r w:rsidRPr="009971E5">
        <w:rPr>
          <w:rFonts w:ascii="Times New Roman" w:hAnsi="Times New Roman" w:cs="Times New Roman"/>
          <w:color w:val="auto"/>
          <w:sz w:val="23"/>
          <w:szCs w:val="23"/>
        </w:rPr>
        <w:t>i</w:t>
      </w:r>
      <w:r w:rsidRPr="009971E5">
        <w:rPr>
          <w:rFonts w:ascii="Times New Roman" w:hAnsi="Times New Roman" w:cs="Times New Roman"/>
          <w:color w:val="auto"/>
          <w:sz w:val="23"/>
          <w:szCs w:val="23"/>
        </w:rPr>
        <w:t>ritto.</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Il Comune che riceve la segnalazione deve a sua volta attiv</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re le procedure per riversare le somme indebitamente perc</w:t>
      </w:r>
      <w:r w:rsidRPr="009971E5">
        <w:rPr>
          <w:rFonts w:ascii="Times New Roman" w:hAnsi="Times New Roman" w:cs="Times New Roman"/>
          <w:color w:val="auto"/>
          <w:sz w:val="23"/>
          <w:szCs w:val="23"/>
        </w:rPr>
        <w:t>e</w:t>
      </w:r>
      <w:r w:rsidRPr="009971E5">
        <w:rPr>
          <w:rFonts w:ascii="Times New Roman" w:hAnsi="Times New Roman" w:cs="Times New Roman"/>
          <w:color w:val="auto"/>
          <w:sz w:val="23"/>
          <w:szCs w:val="23"/>
        </w:rPr>
        <w:t>pite al C</w:t>
      </w:r>
      <w:r w:rsidRPr="009971E5">
        <w:rPr>
          <w:rFonts w:ascii="Times New Roman" w:hAnsi="Times New Roman" w:cs="Times New Roman"/>
          <w:color w:val="auto"/>
          <w:sz w:val="23"/>
          <w:szCs w:val="23"/>
        </w:rPr>
        <w:t>o</w:t>
      </w:r>
      <w:r w:rsidRPr="009971E5">
        <w:rPr>
          <w:rFonts w:ascii="Times New Roman" w:hAnsi="Times New Roman" w:cs="Times New Roman"/>
          <w:color w:val="auto"/>
          <w:sz w:val="23"/>
          <w:szCs w:val="23"/>
        </w:rPr>
        <w:t>mune soggetto attivo dell'IMU.</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Per le somme concernenti gli anni d'imposta 2013 e seguenti, la norma impone agli enti locali di comunicare gli esiti delle procedure di riversamento al Ministero dell'economia e delle finanze e al Ministero dell'interno, ai fini delle successive r</w:t>
      </w:r>
      <w:r w:rsidRPr="009971E5">
        <w:rPr>
          <w:rFonts w:ascii="Times New Roman" w:hAnsi="Times New Roman" w:cs="Times New Roman"/>
          <w:color w:val="auto"/>
          <w:sz w:val="23"/>
          <w:szCs w:val="23"/>
        </w:rPr>
        <w:t>e</w:t>
      </w:r>
      <w:r w:rsidRPr="009971E5">
        <w:rPr>
          <w:rFonts w:ascii="Times New Roman" w:hAnsi="Times New Roman" w:cs="Times New Roman"/>
          <w:color w:val="auto"/>
          <w:sz w:val="23"/>
          <w:szCs w:val="23"/>
        </w:rPr>
        <w:t>golazioni del fondo di solidarietà comunale per i comuni de</w:t>
      </w:r>
      <w:r w:rsidRPr="009971E5">
        <w:rPr>
          <w:rFonts w:ascii="Times New Roman" w:hAnsi="Times New Roman" w:cs="Times New Roman"/>
          <w:color w:val="auto"/>
          <w:sz w:val="23"/>
          <w:szCs w:val="23"/>
        </w:rPr>
        <w:t>l</w:t>
      </w:r>
      <w:r w:rsidRPr="009971E5">
        <w:rPr>
          <w:rFonts w:ascii="Times New Roman" w:hAnsi="Times New Roman" w:cs="Times New Roman"/>
          <w:color w:val="auto"/>
          <w:sz w:val="23"/>
          <w:szCs w:val="23"/>
        </w:rPr>
        <w:t>le regioni a statuto ordinario, della Regione Sicilia e della Regione Sardegna, ed ai fini degli accantonamenti dei fondi regionali per i comuni delle autonomie speciali del Nord It</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lia.</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In sintesi, nei casi descritti, il contribuente deve inviare una semplice segnalazione, contenente le informazioni sopra i</w:t>
      </w:r>
      <w:r w:rsidRPr="009971E5">
        <w:rPr>
          <w:rFonts w:ascii="Times New Roman" w:hAnsi="Times New Roman" w:cs="Times New Roman"/>
          <w:color w:val="auto"/>
          <w:sz w:val="23"/>
          <w:szCs w:val="23"/>
        </w:rPr>
        <w:t>n</w:t>
      </w:r>
      <w:r w:rsidRPr="009971E5">
        <w:rPr>
          <w:rFonts w:ascii="Times New Roman" w:hAnsi="Times New Roman" w:cs="Times New Roman"/>
          <w:color w:val="auto"/>
          <w:sz w:val="23"/>
          <w:szCs w:val="23"/>
        </w:rPr>
        <w:t>dicate, al Comune cui ha effettuato il versamento. Sarà quest’ultimo a riversare le somme indebitamente riscosse al Comune che ne aveva diritto.</w:t>
      </w:r>
    </w:p>
    <w:p w:rsidR="009971E5" w:rsidRPr="009971E5" w:rsidRDefault="009971E5" w:rsidP="009971E5">
      <w:pPr>
        <w:pStyle w:val="NormaleWeb"/>
        <w:numPr>
          <w:ilvl w:val="0"/>
          <w:numId w:val="19"/>
        </w:numPr>
        <w:shd w:val="clear" w:color="auto" w:fill="FFFFFF"/>
        <w:spacing w:before="0" w:beforeAutospacing="0" w:after="0" w:afterAutospacing="0" w:line="440" w:lineRule="exact"/>
        <w:ind w:left="284" w:hanging="284"/>
        <w:jc w:val="both"/>
        <w:rPr>
          <w:rFonts w:ascii="Times New Roman" w:hAnsi="Times New Roman" w:cs="Times New Roman"/>
          <w:b/>
          <w:color w:val="auto"/>
          <w:sz w:val="23"/>
          <w:szCs w:val="23"/>
        </w:rPr>
      </w:pPr>
      <w:r w:rsidRPr="009971E5">
        <w:rPr>
          <w:rFonts w:ascii="Times New Roman" w:hAnsi="Times New Roman" w:cs="Times New Roman"/>
          <w:b/>
          <w:color w:val="auto"/>
          <w:sz w:val="23"/>
          <w:szCs w:val="23"/>
        </w:rPr>
        <w:t>Versamento di importo superiore a quello dovuto (comma 724)</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A decorrere dall'anno d'imposta 2012, per il versamento di importi superiori a quanto dovuto, il contribuente presenta una istanza di rimborso al Comune il quale, in esito alla rel</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tiva istruttoria e in caso di esito positivo, provvede alla rest</w:t>
      </w:r>
      <w:r w:rsidRPr="009971E5">
        <w:rPr>
          <w:rFonts w:ascii="Times New Roman" w:hAnsi="Times New Roman" w:cs="Times New Roman"/>
          <w:color w:val="auto"/>
          <w:sz w:val="23"/>
          <w:szCs w:val="23"/>
        </w:rPr>
        <w:t>i</w:t>
      </w:r>
      <w:r w:rsidRPr="009971E5">
        <w:rPr>
          <w:rFonts w:ascii="Times New Roman" w:hAnsi="Times New Roman" w:cs="Times New Roman"/>
          <w:color w:val="auto"/>
          <w:sz w:val="23"/>
          <w:szCs w:val="23"/>
        </w:rPr>
        <w:t>tuzione della quota di propria spettanza. Comunica, inoltre, gli esiti dell'istrutt</w:t>
      </w:r>
      <w:r w:rsidRPr="009971E5">
        <w:rPr>
          <w:rFonts w:ascii="Times New Roman" w:hAnsi="Times New Roman" w:cs="Times New Roman"/>
          <w:color w:val="auto"/>
          <w:sz w:val="23"/>
          <w:szCs w:val="23"/>
        </w:rPr>
        <w:t>o</w:t>
      </w:r>
      <w:r w:rsidRPr="009971E5">
        <w:rPr>
          <w:rFonts w:ascii="Times New Roman" w:hAnsi="Times New Roman" w:cs="Times New Roman"/>
          <w:color w:val="auto"/>
          <w:sz w:val="23"/>
          <w:szCs w:val="23"/>
        </w:rPr>
        <w:t>ria ai Ministeri dell'Economia e finanze e dell'Interno.</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i/>
          <w:color w:val="auto"/>
          <w:sz w:val="23"/>
          <w:szCs w:val="23"/>
        </w:rPr>
        <w:t>L'Erario effettuerà l'eventuale rimborso dell’imposta di pr</w:t>
      </w:r>
      <w:r w:rsidRPr="009971E5">
        <w:rPr>
          <w:rFonts w:ascii="Times New Roman" w:hAnsi="Times New Roman" w:cs="Times New Roman"/>
          <w:i/>
          <w:color w:val="auto"/>
          <w:sz w:val="23"/>
          <w:szCs w:val="23"/>
        </w:rPr>
        <w:t>o</w:t>
      </w:r>
      <w:r w:rsidRPr="009971E5">
        <w:rPr>
          <w:rFonts w:ascii="Times New Roman" w:hAnsi="Times New Roman" w:cs="Times New Roman"/>
          <w:i/>
          <w:color w:val="auto"/>
          <w:sz w:val="23"/>
          <w:szCs w:val="23"/>
        </w:rPr>
        <w:t>pria competenza</w:t>
      </w:r>
      <w:r w:rsidRPr="009971E5">
        <w:rPr>
          <w:rFonts w:ascii="Times New Roman" w:hAnsi="Times New Roman" w:cs="Times New Roman"/>
          <w:color w:val="auto"/>
          <w:sz w:val="23"/>
          <w:szCs w:val="23"/>
        </w:rPr>
        <w:t xml:space="preserve"> secondo le procedure previste dall'articolo 68 delle istr</w:t>
      </w:r>
      <w:r w:rsidRPr="009971E5">
        <w:rPr>
          <w:rFonts w:ascii="Times New Roman" w:hAnsi="Times New Roman" w:cs="Times New Roman"/>
          <w:color w:val="auto"/>
          <w:sz w:val="23"/>
          <w:szCs w:val="23"/>
        </w:rPr>
        <w:t>u</w:t>
      </w:r>
      <w:r w:rsidRPr="009971E5">
        <w:rPr>
          <w:rFonts w:ascii="Times New Roman" w:hAnsi="Times New Roman" w:cs="Times New Roman"/>
          <w:color w:val="auto"/>
          <w:sz w:val="23"/>
          <w:szCs w:val="23"/>
        </w:rPr>
        <w:t xml:space="preserve">zioni del servizio di tesoreria dello Stato, di cui al DM 29 maggio 2007. </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In questo caso, quindi, il contribuente deve presentare al Comune un’unica istanza di rimborso contenente gli estremi del versamento, i dati catastali dell'immobile al quale si rif</w:t>
      </w:r>
      <w:r w:rsidRPr="009971E5">
        <w:rPr>
          <w:rFonts w:ascii="Times New Roman" w:hAnsi="Times New Roman" w:cs="Times New Roman"/>
          <w:color w:val="auto"/>
          <w:sz w:val="23"/>
          <w:szCs w:val="23"/>
        </w:rPr>
        <w:t>e</w:t>
      </w:r>
      <w:r w:rsidRPr="009971E5">
        <w:rPr>
          <w:rFonts w:ascii="Times New Roman" w:hAnsi="Times New Roman" w:cs="Times New Roman"/>
          <w:color w:val="auto"/>
          <w:sz w:val="23"/>
          <w:szCs w:val="23"/>
        </w:rPr>
        <w:t>risce il versamento, l'importo versato, l’importo effettiv</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mente dovuto e quello di cui chiede il rimborso. In caso di accoglimento dell’istanza, il contribuente riceverà il rimbo</w:t>
      </w:r>
      <w:r w:rsidRPr="009971E5">
        <w:rPr>
          <w:rFonts w:ascii="Times New Roman" w:hAnsi="Times New Roman" w:cs="Times New Roman"/>
          <w:color w:val="auto"/>
          <w:sz w:val="23"/>
          <w:szCs w:val="23"/>
        </w:rPr>
        <w:t>r</w:t>
      </w:r>
      <w:r w:rsidRPr="009971E5">
        <w:rPr>
          <w:rFonts w:ascii="Times New Roman" w:hAnsi="Times New Roman" w:cs="Times New Roman"/>
          <w:color w:val="auto"/>
          <w:sz w:val="23"/>
          <w:szCs w:val="23"/>
        </w:rPr>
        <w:t>so sia dal Comune sia dall’Erario, ciascuno per la quota di imposta versata in più di propria competenza.</w:t>
      </w:r>
    </w:p>
    <w:p w:rsidR="009971E5" w:rsidRPr="009971E5" w:rsidRDefault="009971E5" w:rsidP="009971E5">
      <w:pPr>
        <w:pStyle w:val="NormaleWeb"/>
        <w:numPr>
          <w:ilvl w:val="0"/>
          <w:numId w:val="20"/>
        </w:numPr>
        <w:shd w:val="clear" w:color="auto" w:fill="FFFFFF"/>
        <w:spacing w:before="0" w:beforeAutospacing="0" w:after="0" w:afterAutospacing="0" w:line="440" w:lineRule="exact"/>
        <w:ind w:left="284" w:hanging="284"/>
        <w:jc w:val="both"/>
        <w:rPr>
          <w:rFonts w:ascii="Times New Roman" w:hAnsi="Times New Roman" w:cs="Times New Roman"/>
          <w:b/>
          <w:color w:val="auto"/>
          <w:sz w:val="23"/>
          <w:szCs w:val="23"/>
        </w:rPr>
      </w:pPr>
      <w:r w:rsidRPr="009971E5">
        <w:rPr>
          <w:rFonts w:ascii="Times New Roman" w:hAnsi="Times New Roman" w:cs="Times New Roman"/>
          <w:b/>
          <w:color w:val="auto"/>
          <w:sz w:val="23"/>
          <w:szCs w:val="23"/>
        </w:rPr>
        <w:t>Versamento allo Stato dell'imposta spettante al C</w:t>
      </w:r>
      <w:r w:rsidRPr="009971E5">
        <w:rPr>
          <w:rFonts w:ascii="Times New Roman" w:hAnsi="Times New Roman" w:cs="Times New Roman"/>
          <w:b/>
          <w:color w:val="auto"/>
          <w:sz w:val="23"/>
          <w:szCs w:val="23"/>
        </w:rPr>
        <w:t>o</w:t>
      </w:r>
      <w:r w:rsidRPr="009971E5">
        <w:rPr>
          <w:rFonts w:ascii="Times New Roman" w:hAnsi="Times New Roman" w:cs="Times New Roman"/>
          <w:b/>
          <w:color w:val="auto"/>
          <w:sz w:val="23"/>
          <w:szCs w:val="23"/>
        </w:rPr>
        <w:t xml:space="preserve">mune (comma 725)  </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 xml:space="preserve">In tal caso il Comune, a seguito di </w:t>
      </w:r>
      <w:r w:rsidRPr="009971E5">
        <w:rPr>
          <w:rFonts w:ascii="Times New Roman" w:hAnsi="Times New Roman" w:cs="Times New Roman"/>
          <w:i/>
          <w:color w:val="auto"/>
          <w:sz w:val="23"/>
          <w:szCs w:val="23"/>
        </w:rPr>
        <w:t>apposita comunicazione del contribuente</w:t>
      </w:r>
      <w:r w:rsidRPr="009971E5">
        <w:rPr>
          <w:rFonts w:ascii="Times New Roman" w:hAnsi="Times New Roman" w:cs="Times New Roman"/>
          <w:color w:val="auto"/>
          <w:sz w:val="23"/>
          <w:szCs w:val="23"/>
        </w:rPr>
        <w:t>, dà notizia al Ministero dell'Economia e de</w:t>
      </w:r>
      <w:r w:rsidRPr="009971E5">
        <w:rPr>
          <w:rFonts w:ascii="Times New Roman" w:hAnsi="Times New Roman" w:cs="Times New Roman"/>
          <w:color w:val="auto"/>
          <w:sz w:val="23"/>
          <w:szCs w:val="23"/>
        </w:rPr>
        <w:t>l</w:t>
      </w:r>
      <w:r w:rsidRPr="009971E5">
        <w:rPr>
          <w:rFonts w:ascii="Times New Roman" w:hAnsi="Times New Roman" w:cs="Times New Roman"/>
          <w:color w:val="auto"/>
          <w:sz w:val="23"/>
          <w:szCs w:val="23"/>
        </w:rPr>
        <w:t>le finanze ed al Ministero dell'Interno dell'esito dell'istrutt</w:t>
      </w:r>
      <w:r w:rsidRPr="009971E5">
        <w:rPr>
          <w:rFonts w:ascii="Times New Roman" w:hAnsi="Times New Roman" w:cs="Times New Roman"/>
          <w:color w:val="auto"/>
          <w:sz w:val="23"/>
          <w:szCs w:val="23"/>
        </w:rPr>
        <w:t>o</w:t>
      </w:r>
      <w:r w:rsidRPr="009971E5">
        <w:rPr>
          <w:rFonts w:ascii="Times New Roman" w:hAnsi="Times New Roman" w:cs="Times New Roman"/>
          <w:color w:val="auto"/>
          <w:sz w:val="23"/>
          <w:szCs w:val="23"/>
        </w:rPr>
        <w:t>ria.</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Per il rimborso delle somme versate nel 2012, l'Erario effe</w:t>
      </w:r>
      <w:r w:rsidRPr="009971E5">
        <w:rPr>
          <w:rFonts w:ascii="Times New Roman" w:hAnsi="Times New Roman" w:cs="Times New Roman"/>
          <w:color w:val="auto"/>
          <w:sz w:val="23"/>
          <w:szCs w:val="23"/>
        </w:rPr>
        <w:t>t</w:t>
      </w:r>
      <w:r w:rsidRPr="009971E5">
        <w:rPr>
          <w:rFonts w:ascii="Times New Roman" w:hAnsi="Times New Roman" w:cs="Times New Roman"/>
          <w:color w:val="auto"/>
          <w:sz w:val="23"/>
          <w:szCs w:val="23"/>
        </w:rPr>
        <w:t>tuerà lo stanziamento su un apposito capitolo di spesa, anche di nuova ist</w:t>
      </w:r>
      <w:r w:rsidRPr="009971E5">
        <w:rPr>
          <w:rFonts w:ascii="Times New Roman" w:hAnsi="Times New Roman" w:cs="Times New Roman"/>
          <w:color w:val="auto"/>
          <w:sz w:val="23"/>
          <w:szCs w:val="23"/>
        </w:rPr>
        <w:t>i</w:t>
      </w:r>
      <w:r w:rsidRPr="009971E5">
        <w:rPr>
          <w:rFonts w:ascii="Times New Roman" w:hAnsi="Times New Roman" w:cs="Times New Roman"/>
          <w:color w:val="auto"/>
          <w:sz w:val="23"/>
          <w:szCs w:val="23"/>
        </w:rPr>
        <w:t>tuzione. Per la restituzione delle somme versate negli anni 2013 e seguenti, verranno effettuati i relativi sta</w:t>
      </w:r>
      <w:r w:rsidRPr="009971E5">
        <w:rPr>
          <w:rFonts w:ascii="Times New Roman" w:hAnsi="Times New Roman" w:cs="Times New Roman"/>
          <w:color w:val="auto"/>
          <w:sz w:val="23"/>
          <w:szCs w:val="23"/>
        </w:rPr>
        <w:t>n</w:t>
      </w:r>
      <w:r w:rsidRPr="009971E5">
        <w:rPr>
          <w:rFonts w:ascii="Times New Roman" w:hAnsi="Times New Roman" w:cs="Times New Roman"/>
          <w:color w:val="auto"/>
          <w:sz w:val="23"/>
          <w:szCs w:val="23"/>
        </w:rPr>
        <w:t>ziamenti al Fondo di solid</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rietà comunale, per i comuni delle regioni a statuto ordinario, della Regione Sicilia e della R</w:t>
      </w:r>
      <w:r w:rsidRPr="009971E5">
        <w:rPr>
          <w:rFonts w:ascii="Times New Roman" w:hAnsi="Times New Roman" w:cs="Times New Roman"/>
          <w:color w:val="auto"/>
          <w:sz w:val="23"/>
          <w:szCs w:val="23"/>
        </w:rPr>
        <w:t>e</w:t>
      </w:r>
      <w:r w:rsidRPr="009971E5">
        <w:rPr>
          <w:rFonts w:ascii="Times New Roman" w:hAnsi="Times New Roman" w:cs="Times New Roman"/>
          <w:color w:val="auto"/>
          <w:sz w:val="23"/>
          <w:szCs w:val="23"/>
        </w:rPr>
        <w:t>gione Sardegna, ed ai fondi spettanti alle regioni a statuto speciale ed alle province autonome del Nord Italia, per i c</w:t>
      </w:r>
      <w:r w:rsidRPr="009971E5">
        <w:rPr>
          <w:rFonts w:ascii="Times New Roman" w:hAnsi="Times New Roman" w:cs="Times New Roman"/>
          <w:color w:val="auto"/>
          <w:sz w:val="23"/>
          <w:szCs w:val="23"/>
        </w:rPr>
        <w:t>o</w:t>
      </w:r>
      <w:r w:rsidRPr="009971E5">
        <w:rPr>
          <w:rFonts w:ascii="Times New Roman" w:hAnsi="Times New Roman" w:cs="Times New Roman"/>
          <w:color w:val="auto"/>
          <w:sz w:val="23"/>
          <w:szCs w:val="23"/>
        </w:rPr>
        <w:t xml:space="preserve">muni di loro competenza. </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u w:val="single"/>
        </w:rPr>
      </w:pPr>
      <w:r w:rsidRPr="009971E5">
        <w:rPr>
          <w:rFonts w:ascii="Times New Roman" w:hAnsi="Times New Roman" w:cs="Times New Roman"/>
          <w:color w:val="auto"/>
          <w:sz w:val="23"/>
          <w:szCs w:val="23"/>
        </w:rPr>
        <w:t>Il contribuente, quindi, dovrà limitarsi ad inviare una segn</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lazione al Comune, con tutti gli estremi identificativi del ve</w:t>
      </w:r>
      <w:r w:rsidRPr="009971E5">
        <w:rPr>
          <w:rFonts w:ascii="Times New Roman" w:hAnsi="Times New Roman" w:cs="Times New Roman"/>
          <w:color w:val="auto"/>
          <w:sz w:val="23"/>
          <w:szCs w:val="23"/>
        </w:rPr>
        <w:t>r</w:t>
      </w:r>
      <w:r w:rsidRPr="009971E5">
        <w:rPr>
          <w:rFonts w:ascii="Times New Roman" w:hAnsi="Times New Roman" w:cs="Times New Roman"/>
          <w:color w:val="auto"/>
          <w:sz w:val="23"/>
          <w:szCs w:val="23"/>
        </w:rPr>
        <w:t xml:space="preserve">samento e dell’immobile per il quale è stato effettuato. Sarà il Comune a chiedere allo Stato il riversamento dell’imposta dovutagli. </w:t>
      </w:r>
    </w:p>
    <w:p w:rsidR="009971E5" w:rsidRPr="009971E5" w:rsidRDefault="009971E5" w:rsidP="009971E5">
      <w:pPr>
        <w:pStyle w:val="NormaleWeb"/>
        <w:numPr>
          <w:ilvl w:val="0"/>
          <w:numId w:val="20"/>
        </w:numPr>
        <w:shd w:val="clear" w:color="auto" w:fill="FFFFFF"/>
        <w:spacing w:before="0" w:beforeAutospacing="0" w:after="0" w:afterAutospacing="0" w:line="440" w:lineRule="exact"/>
        <w:ind w:left="284" w:hanging="284"/>
        <w:jc w:val="both"/>
        <w:rPr>
          <w:rFonts w:ascii="Times New Roman" w:hAnsi="Times New Roman" w:cs="Times New Roman"/>
          <w:b/>
          <w:color w:val="auto"/>
          <w:sz w:val="23"/>
          <w:szCs w:val="23"/>
        </w:rPr>
      </w:pPr>
      <w:r w:rsidRPr="009971E5">
        <w:rPr>
          <w:rFonts w:ascii="Times New Roman" w:hAnsi="Times New Roman" w:cs="Times New Roman"/>
          <w:b/>
          <w:color w:val="auto"/>
          <w:sz w:val="23"/>
          <w:szCs w:val="23"/>
        </w:rPr>
        <w:t>Versamento allo Stato dell'imposta spettante al C</w:t>
      </w:r>
      <w:r w:rsidRPr="009971E5">
        <w:rPr>
          <w:rFonts w:ascii="Times New Roman" w:hAnsi="Times New Roman" w:cs="Times New Roman"/>
          <w:b/>
          <w:color w:val="auto"/>
          <w:sz w:val="23"/>
          <w:szCs w:val="23"/>
        </w:rPr>
        <w:t>o</w:t>
      </w:r>
      <w:r w:rsidRPr="009971E5">
        <w:rPr>
          <w:rFonts w:ascii="Times New Roman" w:hAnsi="Times New Roman" w:cs="Times New Roman"/>
          <w:b/>
          <w:color w:val="auto"/>
          <w:sz w:val="23"/>
          <w:szCs w:val="23"/>
        </w:rPr>
        <w:t>mune e successivo versamento anche al Comune dell'importo d</w:t>
      </w:r>
      <w:r w:rsidRPr="009971E5">
        <w:rPr>
          <w:rFonts w:ascii="Times New Roman" w:hAnsi="Times New Roman" w:cs="Times New Roman"/>
          <w:b/>
          <w:color w:val="auto"/>
          <w:sz w:val="23"/>
          <w:szCs w:val="23"/>
        </w:rPr>
        <w:t>o</w:t>
      </w:r>
      <w:r w:rsidRPr="009971E5">
        <w:rPr>
          <w:rFonts w:ascii="Times New Roman" w:hAnsi="Times New Roman" w:cs="Times New Roman"/>
          <w:b/>
          <w:color w:val="auto"/>
          <w:sz w:val="23"/>
          <w:szCs w:val="23"/>
        </w:rPr>
        <w:t xml:space="preserve">vuto (comma 726)  </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Quando il contribuente ha versato allo Stato, a titolo di IMU, una somma spettante al comune e, successivamente, ha effe</w:t>
      </w:r>
      <w:r w:rsidRPr="009971E5">
        <w:rPr>
          <w:rFonts w:ascii="Times New Roman" w:hAnsi="Times New Roman" w:cs="Times New Roman"/>
          <w:color w:val="auto"/>
          <w:sz w:val="23"/>
          <w:szCs w:val="23"/>
        </w:rPr>
        <w:t>t</w:t>
      </w:r>
      <w:r w:rsidRPr="009971E5">
        <w:rPr>
          <w:rFonts w:ascii="Times New Roman" w:hAnsi="Times New Roman" w:cs="Times New Roman"/>
          <w:color w:val="auto"/>
          <w:sz w:val="23"/>
          <w:szCs w:val="23"/>
        </w:rPr>
        <w:t xml:space="preserve">tuato un ulteriore versamento al Comune per regolarizzare la propria posizione, può ottenere il </w:t>
      </w:r>
      <w:r w:rsidRPr="009971E5">
        <w:rPr>
          <w:rFonts w:ascii="Times New Roman" w:hAnsi="Times New Roman" w:cs="Times New Roman"/>
          <w:i/>
          <w:color w:val="auto"/>
          <w:sz w:val="23"/>
          <w:szCs w:val="23"/>
        </w:rPr>
        <w:t>rimborso da parte dello Stato</w:t>
      </w:r>
      <w:r w:rsidRPr="009971E5">
        <w:rPr>
          <w:rFonts w:ascii="Times New Roman" w:hAnsi="Times New Roman" w:cs="Times New Roman"/>
          <w:color w:val="auto"/>
          <w:sz w:val="23"/>
          <w:szCs w:val="23"/>
        </w:rPr>
        <w:t xml:space="preserve"> secondo la pr</w:t>
      </w:r>
      <w:r w:rsidRPr="009971E5">
        <w:rPr>
          <w:rFonts w:ascii="Times New Roman" w:hAnsi="Times New Roman" w:cs="Times New Roman"/>
          <w:color w:val="auto"/>
          <w:sz w:val="23"/>
          <w:szCs w:val="23"/>
        </w:rPr>
        <w:t>o</w:t>
      </w:r>
      <w:r w:rsidRPr="009971E5">
        <w:rPr>
          <w:rFonts w:ascii="Times New Roman" w:hAnsi="Times New Roman" w:cs="Times New Roman"/>
          <w:color w:val="auto"/>
          <w:sz w:val="23"/>
          <w:szCs w:val="23"/>
        </w:rPr>
        <w:t>cedura prevista dal comma 724.</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Anche in questo caso il contribuente dovrà presentare un’istanza di rimborso contenente gli estremi dei versamenti, i dati catastali dell'immobile al quale si riferiscono i vers</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menti, gli importi versati, e quello di cui chiede il rimborso. In caso di accoglimento dell’istanza, il contribuente riceverà il rimborso direttamente dall’Erario.</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p>
    <w:p w:rsidR="009971E5" w:rsidRPr="009971E5" w:rsidRDefault="009971E5" w:rsidP="009971E5">
      <w:pPr>
        <w:pStyle w:val="NormaleWeb"/>
        <w:numPr>
          <w:ilvl w:val="0"/>
          <w:numId w:val="20"/>
        </w:numPr>
        <w:shd w:val="clear" w:color="auto" w:fill="FFFFFF"/>
        <w:spacing w:before="0" w:beforeAutospacing="0" w:after="0" w:afterAutospacing="0" w:line="440" w:lineRule="exact"/>
        <w:ind w:left="284" w:hanging="284"/>
        <w:jc w:val="both"/>
        <w:rPr>
          <w:rFonts w:ascii="Times New Roman" w:hAnsi="Times New Roman" w:cs="Times New Roman"/>
          <w:b/>
          <w:color w:val="auto"/>
          <w:sz w:val="23"/>
          <w:szCs w:val="23"/>
        </w:rPr>
      </w:pPr>
      <w:r w:rsidRPr="009971E5">
        <w:rPr>
          <w:rFonts w:ascii="Times New Roman" w:hAnsi="Times New Roman" w:cs="Times New Roman"/>
          <w:b/>
          <w:color w:val="auto"/>
          <w:sz w:val="23"/>
          <w:szCs w:val="23"/>
        </w:rPr>
        <w:t xml:space="preserve">Versamento al Comune dell'imposta spettante allo Stato (comma 727)  </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 xml:space="preserve">In tale ipotesi il contribuente deve presentare al comune una </w:t>
      </w:r>
      <w:r w:rsidRPr="009971E5">
        <w:rPr>
          <w:rFonts w:ascii="Times New Roman" w:hAnsi="Times New Roman" w:cs="Times New Roman"/>
          <w:i/>
          <w:color w:val="auto"/>
          <w:sz w:val="23"/>
          <w:szCs w:val="23"/>
        </w:rPr>
        <w:t>semplice comunicazione</w:t>
      </w:r>
      <w:r w:rsidRPr="009971E5">
        <w:rPr>
          <w:rFonts w:ascii="Times New Roman" w:hAnsi="Times New Roman" w:cs="Times New Roman"/>
          <w:color w:val="auto"/>
          <w:sz w:val="23"/>
          <w:szCs w:val="23"/>
        </w:rPr>
        <w:t xml:space="preserve">. Nel caso in cui vi siano anche somme da restituire è necessario presentare </w:t>
      </w:r>
      <w:r w:rsidRPr="009971E5">
        <w:rPr>
          <w:rFonts w:ascii="Times New Roman" w:hAnsi="Times New Roman" w:cs="Times New Roman"/>
          <w:i/>
          <w:color w:val="auto"/>
          <w:sz w:val="23"/>
          <w:szCs w:val="23"/>
        </w:rPr>
        <w:t>un'istanza di rimborso</w:t>
      </w:r>
      <w:r w:rsidRPr="009971E5">
        <w:rPr>
          <w:rFonts w:ascii="Times New Roman" w:hAnsi="Times New Roman" w:cs="Times New Roman"/>
          <w:color w:val="auto"/>
          <w:sz w:val="23"/>
          <w:szCs w:val="23"/>
        </w:rPr>
        <w:t>. A seguito della comunicazione del contribuente, contenente gli estremi del pagamento, i dati catastali dell'immobile e l'importo versato, il Comune, all'esito dell'</w:t>
      </w:r>
      <w:r w:rsidRPr="009971E5">
        <w:rPr>
          <w:rFonts w:ascii="Times New Roman" w:hAnsi="Times New Roman" w:cs="Times New Roman"/>
          <w:color w:val="auto"/>
          <w:sz w:val="23"/>
          <w:szCs w:val="23"/>
        </w:rPr>
        <w:t>i</w:t>
      </w:r>
      <w:r w:rsidRPr="009971E5">
        <w:rPr>
          <w:rFonts w:ascii="Times New Roman" w:hAnsi="Times New Roman" w:cs="Times New Roman"/>
          <w:color w:val="auto"/>
          <w:sz w:val="23"/>
          <w:szCs w:val="23"/>
        </w:rPr>
        <w:t>struttoria, determina l'importo del trib</w:t>
      </w:r>
      <w:r w:rsidRPr="009971E5">
        <w:rPr>
          <w:rFonts w:ascii="Times New Roman" w:hAnsi="Times New Roman" w:cs="Times New Roman"/>
          <w:color w:val="auto"/>
          <w:sz w:val="23"/>
          <w:szCs w:val="23"/>
        </w:rPr>
        <w:t>u</w:t>
      </w:r>
      <w:r w:rsidRPr="009971E5">
        <w:rPr>
          <w:rFonts w:ascii="Times New Roman" w:hAnsi="Times New Roman" w:cs="Times New Roman"/>
          <w:color w:val="auto"/>
          <w:sz w:val="23"/>
          <w:szCs w:val="23"/>
        </w:rPr>
        <w:t>to spettante allo Stato e ne dispone il riversamento all'er</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rio.</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Con riferimento alle imposte relative agli anni 2013 e su</w:t>
      </w:r>
      <w:r w:rsidRPr="009971E5">
        <w:rPr>
          <w:rFonts w:ascii="Times New Roman" w:hAnsi="Times New Roman" w:cs="Times New Roman"/>
          <w:color w:val="auto"/>
          <w:sz w:val="23"/>
          <w:szCs w:val="23"/>
        </w:rPr>
        <w:t>c</w:t>
      </w:r>
      <w:r w:rsidRPr="009971E5">
        <w:rPr>
          <w:rFonts w:ascii="Times New Roman" w:hAnsi="Times New Roman" w:cs="Times New Roman"/>
          <w:color w:val="auto"/>
          <w:sz w:val="23"/>
          <w:szCs w:val="23"/>
        </w:rPr>
        <w:t>cessivi il Comune comunicherà l'esito dell'istruttoria al Min</w:t>
      </w:r>
      <w:r w:rsidRPr="009971E5">
        <w:rPr>
          <w:rFonts w:ascii="Times New Roman" w:hAnsi="Times New Roman" w:cs="Times New Roman"/>
          <w:color w:val="auto"/>
          <w:sz w:val="23"/>
          <w:szCs w:val="23"/>
        </w:rPr>
        <w:t>i</w:t>
      </w:r>
      <w:r w:rsidRPr="009971E5">
        <w:rPr>
          <w:rFonts w:ascii="Times New Roman" w:hAnsi="Times New Roman" w:cs="Times New Roman"/>
          <w:color w:val="auto"/>
          <w:sz w:val="23"/>
          <w:szCs w:val="23"/>
        </w:rPr>
        <w:t>stero dell'econ</w:t>
      </w:r>
      <w:r w:rsidRPr="009971E5">
        <w:rPr>
          <w:rFonts w:ascii="Times New Roman" w:hAnsi="Times New Roman" w:cs="Times New Roman"/>
          <w:color w:val="auto"/>
          <w:sz w:val="23"/>
          <w:szCs w:val="23"/>
        </w:rPr>
        <w:t>o</w:t>
      </w:r>
      <w:r w:rsidRPr="009971E5">
        <w:rPr>
          <w:rFonts w:ascii="Times New Roman" w:hAnsi="Times New Roman" w:cs="Times New Roman"/>
          <w:color w:val="auto"/>
          <w:sz w:val="23"/>
          <w:szCs w:val="23"/>
        </w:rPr>
        <w:t>mia e delle finanze e al Ministero dell'Interno per i relativi stanzi</w:t>
      </w:r>
      <w:r w:rsidRPr="009971E5">
        <w:rPr>
          <w:rFonts w:ascii="Times New Roman" w:hAnsi="Times New Roman" w:cs="Times New Roman"/>
          <w:color w:val="auto"/>
          <w:sz w:val="23"/>
          <w:szCs w:val="23"/>
        </w:rPr>
        <w:t>a</w:t>
      </w:r>
      <w:r w:rsidRPr="009971E5">
        <w:rPr>
          <w:rFonts w:ascii="Times New Roman" w:hAnsi="Times New Roman" w:cs="Times New Roman"/>
          <w:color w:val="auto"/>
          <w:sz w:val="23"/>
          <w:szCs w:val="23"/>
        </w:rPr>
        <w:t>menti.</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b/>
          <w:color w:val="auto"/>
          <w:sz w:val="23"/>
          <w:szCs w:val="23"/>
        </w:rPr>
      </w:pPr>
      <w:r w:rsidRPr="009971E5">
        <w:rPr>
          <w:rFonts w:ascii="Times New Roman" w:hAnsi="Times New Roman" w:cs="Times New Roman"/>
          <w:b/>
          <w:color w:val="auto"/>
          <w:sz w:val="23"/>
          <w:szCs w:val="23"/>
        </w:rPr>
        <w:t>3.</w:t>
      </w:r>
      <w:r w:rsidRPr="009971E5">
        <w:rPr>
          <w:rFonts w:ascii="Times New Roman" w:hAnsi="Times New Roman" w:cs="Times New Roman"/>
          <w:b/>
          <w:color w:val="auto"/>
          <w:sz w:val="23"/>
          <w:szCs w:val="23"/>
        </w:rPr>
        <w:tab/>
        <w:t>Termini</w:t>
      </w:r>
    </w:p>
    <w:p w:rsidR="009971E5" w:rsidRPr="009971E5" w:rsidRDefault="009971E5" w:rsidP="009971E5">
      <w:pPr>
        <w:pStyle w:val="NormaleWeb"/>
        <w:shd w:val="clear" w:color="auto" w:fill="FFFFFF"/>
        <w:spacing w:before="0" w:beforeAutospacing="0" w:after="0" w:afterAutospacing="0" w:line="440" w:lineRule="exact"/>
        <w:jc w:val="both"/>
        <w:rPr>
          <w:rFonts w:ascii="Times New Roman" w:hAnsi="Times New Roman" w:cs="Times New Roman"/>
          <w:color w:val="auto"/>
          <w:sz w:val="23"/>
          <w:szCs w:val="23"/>
        </w:rPr>
      </w:pPr>
      <w:r w:rsidRPr="009971E5">
        <w:rPr>
          <w:rFonts w:ascii="Times New Roman" w:hAnsi="Times New Roman" w:cs="Times New Roman"/>
          <w:color w:val="auto"/>
          <w:sz w:val="23"/>
          <w:szCs w:val="23"/>
        </w:rPr>
        <w:t>L'istanza di rimborso deve essere presentata entro il termine di 5 anni dal giorno del versamento o da quello in cui è stato accertato il diritto alla restituzione e il Comune deve effett</w:t>
      </w:r>
      <w:r w:rsidRPr="009971E5">
        <w:rPr>
          <w:rFonts w:ascii="Times New Roman" w:hAnsi="Times New Roman" w:cs="Times New Roman"/>
          <w:color w:val="auto"/>
          <w:sz w:val="23"/>
          <w:szCs w:val="23"/>
        </w:rPr>
        <w:t>u</w:t>
      </w:r>
      <w:r w:rsidRPr="009971E5">
        <w:rPr>
          <w:rFonts w:ascii="Times New Roman" w:hAnsi="Times New Roman" w:cs="Times New Roman"/>
          <w:color w:val="auto"/>
          <w:sz w:val="23"/>
          <w:szCs w:val="23"/>
        </w:rPr>
        <w:t>are il rimborso entro 180 giorni dalla presentazione dell'</w:t>
      </w:r>
      <w:r w:rsidRPr="009971E5">
        <w:rPr>
          <w:rFonts w:ascii="Times New Roman" w:hAnsi="Times New Roman" w:cs="Times New Roman"/>
          <w:color w:val="auto"/>
          <w:sz w:val="23"/>
          <w:szCs w:val="23"/>
        </w:rPr>
        <w:t>i</w:t>
      </w:r>
      <w:r w:rsidRPr="009971E5">
        <w:rPr>
          <w:rFonts w:ascii="Times New Roman" w:hAnsi="Times New Roman" w:cs="Times New Roman"/>
          <w:color w:val="auto"/>
          <w:sz w:val="23"/>
          <w:szCs w:val="23"/>
        </w:rPr>
        <w:t>stanza (L. 296/2006 citata, art. 1 comma 164).</w:t>
      </w:r>
    </w:p>
    <w:p w:rsidR="009971E5" w:rsidRPr="009971E5" w:rsidRDefault="009971E5" w:rsidP="009971E5">
      <w:pPr>
        <w:spacing w:line="440" w:lineRule="exact"/>
        <w:jc w:val="both"/>
        <w:rPr>
          <w:rFonts w:ascii="Times New Roman" w:hAnsi="Times New Roman" w:cs="Times New Roman"/>
          <w:b/>
          <w:sz w:val="23"/>
          <w:szCs w:val="23"/>
          <w:shd w:val="clear" w:color="auto" w:fill="FFFFFF"/>
        </w:rPr>
      </w:pPr>
      <w:r w:rsidRPr="009971E5">
        <w:rPr>
          <w:rFonts w:ascii="Times New Roman" w:hAnsi="Times New Roman" w:cs="Times New Roman"/>
          <w:b/>
          <w:sz w:val="23"/>
          <w:szCs w:val="23"/>
          <w:shd w:val="clear" w:color="auto" w:fill="FFFFFF"/>
        </w:rPr>
        <w:t>4.</w:t>
      </w:r>
      <w:r w:rsidRPr="009971E5">
        <w:rPr>
          <w:rFonts w:ascii="Times New Roman" w:hAnsi="Times New Roman" w:cs="Times New Roman"/>
          <w:b/>
          <w:sz w:val="23"/>
          <w:szCs w:val="23"/>
          <w:shd w:val="clear" w:color="auto" w:fill="FFFFFF"/>
        </w:rPr>
        <w:tab/>
        <w:t>Rimborsi e compensazioni nel quadro "D" del m</w:t>
      </w:r>
      <w:r w:rsidRPr="009971E5">
        <w:rPr>
          <w:rFonts w:ascii="Times New Roman" w:hAnsi="Times New Roman" w:cs="Times New Roman"/>
          <w:b/>
          <w:sz w:val="23"/>
          <w:szCs w:val="23"/>
          <w:shd w:val="clear" w:color="auto" w:fill="FFFFFF"/>
        </w:rPr>
        <w:t>o</w:t>
      </w:r>
      <w:r w:rsidRPr="009971E5">
        <w:rPr>
          <w:rFonts w:ascii="Times New Roman" w:hAnsi="Times New Roman" w:cs="Times New Roman"/>
          <w:b/>
          <w:sz w:val="23"/>
          <w:szCs w:val="23"/>
          <w:shd w:val="clear" w:color="auto" w:fill="FFFFFF"/>
        </w:rPr>
        <w:t>dello di dichiarazione IMU/TASI ENC</w:t>
      </w:r>
    </w:p>
    <w:p w:rsidR="009971E5" w:rsidRPr="009971E5" w:rsidRDefault="009971E5" w:rsidP="009971E5">
      <w:pPr>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Il quadro "D" del modello IMU/TASI per gli enti non co</w:t>
      </w:r>
      <w:r w:rsidRPr="009971E5">
        <w:rPr>
          <w:rFonts w:ascii="Times New Roman" w:hAnsi="Times New Roman" w:cs="Times New Roman"/>
          <w:sz w:val="23"/>
          <w:szCs w:val="23"/>
        </w:rPr>
        <w:t>m</w:t>
      </w:r>
      <w:r w:rsidRPr="009971E5">
        <w:rPr>
          <w:rFonts w:ascii="Times New Roman" w:hAnsi="Times New Roman" w:cs="Times New Roman"/>
          <w:sz w:val="23"/>
          <w:szCs w:val="23"/>
        </w:rPr>
        <w:t xml:space="preserve">merciali, permette di evidenziare l'imposta a credito e di </w:t>
      </w:r>
      <w:r w:rsidRPr="009971E5">
        <w:rPr>
          <w:rFonts w:ascii="Times New Roman" w:hAnsi="Times New Roman" w:cs="Times New Roman"/>
          <w:sz w:val="23"/>
          <w:szCs w:val="23"/>
        </w:rPr>
        <w:t>e</w:t>
      </w:r>
      <w:r w:rsidRPr="009971E5">
        <w:rPr>
          <w:rFonts w:ascii="Times New Roman" w:hAnsi="Times New Roman" w:cs="Times New Roman"/>
          <w:sz w:val="23"/>
          <w:szCs w:val="23"/>
        </w:rPr>
        <w:t>sprimere la propria scelta quanto alla destinazione della ste</w:t>
      </w:r>
      <w:r w:rsidRPr="009971E5">
        <w:rPr>
          <w:rFonts w:ascii="Times New Roman" w:hAnsi="Times New Roman" w:cs="Times New Roman"/>
          <w:sz w:val="23"/>
          <w:szCs w:val="23"/>
        </w:rPr>
        <w:t>s</w:t>
      </w:r>
      <w:r w:rsidRPr="009971E5">
        <w:rPr>
          <w:rFonts w:ascii="Times New Roman" w:hAnsi="Times New Roman" w:cs="Times New Roman"/>
          <w:sz w:val="23"/>
          <w:szCs w:val="23"/>
        </w:rPr>
        <w:t>sa. Come per il quadro RX del modello Unico PF, si può i</w:t>
      </w:r>
      <w:r w:rsidRPr="009971E5">
        <w:rPr>
          <w:rFonts w:ascii="Times New Roman" w:hAnsi="Times New Roman" w:cs="Times New Roman"/>
          <w:sz w:val="23"/>
          <w:szCs w:val="23"/>
        </w:rPr>
        <w:t>n</w:t>
      </w:r>
      <w:r w:rsidRPr="009971E5">
        <w:rPr>
          <w:rFonts w:ascii="Times New Roman" w:hAnsi="Times New Roman" w:cs="Times New Roman"/>
          <w:sz w:val="23"/>
          <w:szCs w:val="23"/>
        </w:rPr>
        <w:t>dicare se si vuole chiedere a rimborso l'i</w:t>
      </w:r>
      <w:r w:rsidRPr="009971E5">
        <w:rPr>
          <w:rFonts w:ascii="Times New Roman" w:hAnsi="Times New Roman" w:cs="Times New Roman"/>
          <w:sz w:val="23"/>
          <w:szCs w:val="23"/>
        </w:rPr>
        <w:t>m</w:t>
      </w:r>
      <w:r w:rsidRPr="009971E5">
        <w:rPr>
          <w:rFonts w:ascii="Times New Roman" w:hAnsi="Times New Roman" w:cs="Times New Roman"/>
          <w:sz w:val="23"/>
          <w:szCs w:val="23"/>
        </w:rPr>
        <w:t>posta a credito o destinarla a compensazione dei futuri versamenti nel mode</w:t>
      </w:r>
      <w:r w:rsidRPr="009971E5">
        <w:rPr>
          <w:rFonts w:ascii="Times New Roman" w:hAnsi="Times New Roman" w:cs="Times New Roman"/>
          <w:sz w:val="23"/>
          <w:szCs w:val="23"/>
        </w:rPr>
        <w:t>l</w:t>
      </w:r>
      <w:r w:rsidRPr="009971E5">
        <w:rPr>
          <w:rFonts w:ascii="Times New Roman" w:hAnsi="Times New Roman" w:cs="Times New Roman"/>
          <w:sz w:val="23"/>
          <w:szCs w:val="23"/>
        </w:rPr>
        <w:t>lo F24:</w:t>
      </w:r>
    </w:p>
    <w:p w:rsidR="009971E5" w:rsidRPr="009971E5" w:rsidRDefault="009971E5" w:rsidP="009971E5">
      <w:pPr>
        <w:numPr>
          <w:ilvl w:val="0"/>
          <w:numId w:val="17"/>
        </w:numPr>
        <w:autoSpaceDE w:val="0"/>
        <w:autoSpaceDN w:val="0"/>
        <w:adjustRightInd w:val="0"/>
        <w:spacing w:after="0" w:line="440" w:lineRule="exact"/>
        <w:ind w:left="567" w:hanging="283"/>
        <w:jc w:val="both"/>
        <w:rPr>
          <w:rFonts w:ascii="Times New Roman" w:hAnsi="Times New Roman" w:cs="Times New Roman"/>
          <w:sz w:val="23"/>
          <w:szCs w:val="23"/>
        </w:rPr>
      </w:pPr>
      <w:r w:rsidRPr="009971E5">
        <w:rPr>
          <w:rFonts w:ascii="Times New Roman" w:hAnsi="Times New Roman" w:cs="Times New Roman"/>
          <w:sz w:val="23"/>
          <w:szCs w:val="23"/>
        </w:rPr>
        <w:t>Nella colonna 1 va indicato l’importo a credito risu</w:t>
      </w:r>
      <w:r w:rsidRPr="009971E5">
        <w:rPr>
          <w:rFonts w:ascii="Times New Roman" w:hAnsi="Times New Roman" w:cs="Times New Roman"/>
          <w:sz w:val="23"/>
          <w:szCs w:val="23"/>
        </w:rPr>
        <w:t>l</w:t>
      </w:r>
      <w:r w:rsidRPr="009971E5">
        <w:rPr>
          <w:rFonts w:ascii="Times New Roman" w:hAnsi="Times New Roman" w:cs="Times New Roman"/>
          <w:sz w:val="23"/>
          <w:szCs w:val="23"/>
        </w:rPr>
        <w:t>tante dalla dichiarazione.</w:t>
      </w:r>
    </w:p>
    <w:p w:rsidR="009971E5" w:rsidRPr="009971E5" w:rsidRDefault="009971E5" w:rsidP="009971E5">
      <w:pPr>
        <w:numPr>
          <w:ilvl w:val="0"/>
          <w:numId w:val="17"/>
        </w:numPr>
        <w:autoSpaceDE w:val="0"/>
        <w:autoSpaceDN w:val="0"/>
        <w:adjustRightInd w:val="0"/>
        <w:spacing w:after="0" w:line="440" w:lineRule="exact"/>
        <w:ind w:left="567" w:hanging="283"/>
        <w:jc w:val="both"/>
        <w:rPr>
          <w:rFonts w:ascii="Times New Roman" w:hAnsi="Times New Roman" w:cs="Times New Roman"/>
          <w:sz w:val="23"/>
          <w:szCs w:val="23"/>
        </w:rPr>
      </w:pPr>
      <w:r w:rsidRPr="009971E5">
        <w:rPr>
          <w:rFonts w:ascii="Times New Roman" w:hAnsi="Times New Roman" w:cs="Times New Roman"/>
          <w:sz w:val="23"/>
          <w:szCs w:val="23"/>
        </w:rPr>
        <w:t>Nella colonna 2 va indicato il credito di cui si chiede il rimborso.</w:t>
      </w:r>
    </w:p>
    <w:p w:rsidR="009971E5" w:rsidRPr="009971E5" w:rsidRDefault="009971E5" w:rsidP="009971E5">
      <w:pPr>
        <w:numPr>
          <w:ilvl w:val="0"/>
          <w:numId w:val="17"/>
        </w:numPr>
        <w:autoSpaceDE w:val="0"/>
        <w:autoSpaceDN w:val="0"/>
        <w:adjustRightInd w:val="0"/>
        <w:spacing w:after="0" w:line="440" w:lineRule="exact"/>
        <w:ind w:left="567" w:hanging="283"/>
        <w:jc w:val="both"/>
        <w:rPr>
          <w:rFonts w:ascii="Times New Roman" w:hAnsi="Times New Roman" w:cs="Times New Roman"/>
          <w:sz w:val="23"/>
          <w:szCs w:val="23"/>
        </w:rPr>
      </w:pPr>
      <w:r w:rsidRPr="009971E5">
        <w:rPr>
          <w:rFonts w:ascii="Times New Roman" w:hAnsi="Times New Roman" w:cs="Times New Roman"/>
          <w:sz w:val="23"/>
          <w:szCs w:val="23"/>
        </w:rPr>
        <w:t>Nella colonna 3 va indicato il credito da utilizzare in compens</w:t>
      </w:r>
      <w:r w:rsidRPr="009971E5">
        <w:rPr>
          <w:rFonts w:ascii="Times New Roman" w:hAnsi="Times New Roman" w:cs="Times New Roman"/>
          <w:sz w:val="23"/>
          <w:szCs w:val="23"/>
        </w:rPr>
        <w:t>a</w:t>
      </w:r>
      <w:r w:rsidRPr="009971E5">
        <w:rPr>
          <w:rFonts w:ascii="Times New Roman" w:hAnsi="Times New Roman" w:cs="Times New Roman"/>
          <w:sz w:val="23"/>
          <w:szCs w:val="23"/>
        </w:rPr>
        <w:t>zione con il modello F24 ai sensi del D.L.gs 9 luglio 1997, n. 241.</w:t>
      </w:r>
    </w:p>
    <w:p w:rsidR="009971E5" w:rsidRPr="009971E5" w:rsidRDefault="009971E5" w:rsidP="009971E5">
      <w:pPr>
        <w:autoSpaceDE w:val="0"/>
        <w:autoSpaceDN w:val="0"/>
        <w:adjustRightInd w:val="0"/>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In caso di credito non utilizzato in compensazione nel m</w:t>
      </w:r>
      <w:r w:rsidRPr="009971E5">
        <w:rPr>
          <w:rFonts w:ascii="Times New Roman" w:hAnsi="Times New Roman" w:cs="Times New Roman"/>
          <w:sz w:val="23"/>
          <w:szCs w:val="23"/>
        </w:rPr>
        <w:t>o</w:t>
      </w:r>
      <w:r w:rsidRPr="009971E5">
        <w:rPr>
          <w:rFonts w:ascii="Times New Roman" w:hAnsi="Times New Roman" w:cs="Times New Roman"/>
          <w:sz w:val="23"/>
          <w:szCs w:val="23"/>
        </w:rPr>
        <w:t xml:space="preserve">dello F24 e non fatto valere nella dichiarazione successiva, il contribuente può chiedere il rimborso presentando un’apposita istanza al comune competente. </w:t>
      </w:r>
    </w:p>
    <w:p w:rsidR="009971E5" w:rsidRPr="009971E5" w:rsidRDefault="009971E5" w:rsidP="009971E5">
      <w:pPr>
        <w:autoSpaceDE w:val="0"/>
        <w:autoSpaceDN w:val="0"/>
        <w:adjustRightInd w:val="0"/>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La compensazione può essere effettuata solo fra crediti e d</w:t>
      </w:r>
      <w:r w:rsidRPr="009971E5">
        <w:rPr>
          <w:rFonts w:ascii="Times New Roman" w:hAnsi="Times New Roman" w:cs="Times New Roman"/>
          <w:sz w:val="23"/>
          <w:szCs w:val="23"/>
        </w:rPr>
        <w:t>e</w:t>
      </w:r>
      <w:r w:rsidRPr="009971E5">
        <w:rPr>
          <w:rFonts w:ascii="Times New Roman" w:hAnsi="Times New Roman" w:cs="Times New Roman"/>
          <w:sz w:val="23"/>
          <w:szCs w:val="23"/>
        </w:rPr>
        <w:t>biti relativi all'IMU di competenza del medesimo comune (</w:t>
      </w:r>
      <w:r w:rsidRPr="009971E5">
        <w:rPr>
          <w:rFonts w:ascii="Times New Roman" w:hAnsi="Times New Roman" w:cs="Times New Roman"/>
          <w:sz w:val="23"/>
          <w:szCs w:val="23"/>
        </w:rPr>
        <w:t>i</w:t>
      </w:r>
      <w:r w:rsidRPr="009971E5">
        <w:rPr>
          <w:rFonts w:ascii="Times New Roman" w:hAnsi="Times New Roman" w:cs="Times New Roman"/>
          <w:sz w:val="23"/>
          <w:szCs w:val="23"/>
        </w:rPr>
        <w:t>struzioni alla dichiarazione, pag. 27).</w:t>
      </w:r>
    </w:p>
    <w:p w:rsidR="009971E5" w:rsidRPr="009971E5" w:rsidRDefault="009971E5" w:rsidP="009971E5">
      <w:pPr>
        <w:autoSpaceDE w:val="0"/>
        <w:autoSpaceDN w:val="0"/>
        <w:adjustRightInd w:val="0"/>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 xml:space="preserve">Per chiedere il rimborso di eventuali eccedenze di imposta IMU </w:t>
      </w:r>
      <w:r w:rsidRPr="009971E5">
        <w:rPr>
          <w:rFonts w:ascii="Times New Roman" w:hAnsi="Times New Roman" w:cs="Times New Roman"/>
          <w:i/>
          <w:sz w:val="23"/>
          <w:szCs w:val="23"/>
        </w:rPr>
        <w:t>di competenza dello Stato</w:t>
      </w:r>
      <w:r w:rsidRPr="009971E5">
        <w:rPr>
          <w:rFonts w:ascii="Times New Roman" w:hAnsi="Times New Roman" w:cs="Times New Roman"/>
          <w:sz w:val="23"/>
          <w:szCs w:val="23"/>
        </w:rPr>
        <w:t>, versate negli anni 2012 e 2013, in assenza di più puntuali precisazioni, si ritiene o</w:t>
      </w:r>
      <w:r w:rsidRPr="009971E5">
        <w:rPr>
          <w:rFonts w:ascii="Times New Roman" w:hAnsi="Times New Roman" w:cs="Times New Roman"/>
          <w:sz w:val="23"/>
          <w:szCs w:val="23"/>
        </w:rPr>
        <w:t>p</w:t>
      </w:r>
      <w:r w:rsidRPr="009971E5">
        <w:rPr>
          <w:rFonts w:ascii="Times New Roman" w:hAnsi="Times New Roman" w:cs="Times New Roman"/>
          <w:sz w:val="23"/>
          <w:szCs w:val="23"/>
        </w:rPr>
        <w:t>portuno osservare le modalità previste dalla citata Legge 147/2013, articolo 1, commi da 722 a 727, sopra illustrati.</w:t>
      </w:r>
    </w:p>
    <w:p w:rsidR="009971E5" w:rsidRPr="009971E5" w:rsidRDefault="009971E5" w:rsidP="009971E5">
      <w:pPr>
        <w:autoSpaceDE w:val="0"/>
        <w:autoSpaceDN w:val="0"/>
        <w:adjustRightInd w:val="0"/>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Il contribuente, pertanto, dovrà presentare un’istanza di ri</w:t>
      </w:r>
      <w:r w:rsidRPr="009971E5">
        <w:rPr>
          <w:rFonts w:ascii="Times New Roman" w:hAnsi="Times New Roman" w:cs="Times New Roman"/>
          <w:sz w:val="23"/>
          <w:szCs w:val="23"/>
        </w:rPr>
        <w:t>m</w:t>
      </w:r>
      <w:r w:rsidRPr="009971E5">
        <w:rPr>
          <w:rFonts w:ascii="Times New Roman" w:hAnsi="Times New Roman" w:cs="Times New Roman"/>
          <w:sz w:val="23"/>
          <w:szCs w:val="23"/>
        </w:rPr>
        <w:t>borso al Comune al quale ha effettuato i versamenti, secondo le modalità sopra descritte, entro cinque anni dalla data del versamento. In caso di esito positivo dell’istruttoria, riceverà il rimborso direttamente dall’Amministrazione dello Stato.</w:t>
      </w:r>
    </w:p>
    <w:p w:rsidR="009971E5" w:rsidRPr="009971E5" w:rsidRDefault="009971E5" w:rsidP="009971E5">
      <w:pPr>
        <w:autoSpaceDE w:val="0"/>
        <w:autoSpaceDN w:val="0"/>
        <w:adjustRightInd w:val="0"/>
        <w:spacing w:line="440" w:lineRule="exact"/>
        <w:jc w:val="both"/>
        <w:rPr>
          <w:rFonts w:ascii="Times New Roman" w:hAnsi="Times New Roman" w:cs="Times New Roman"/>
          <w:sz w:val="23"/>
          <w:szCs w:val="23"/>
        </w:rPr>
      </w:pPr>
      <w:r w:rsidRPr="009971E5">
        <w:rPr>
          <w:rFonts w:ascii="Times New Roman" w:hAnsi="Times New Roman" w:cs="Times New Roman"/>
          <w:sz w:val="23"/>
          <w:szCs w:val="23"/>
        </w:rPr>
        <w:t>In occasione della presentazione della dichiarazione IMU sul modello IMU/TASI ENC, le eccedenze di imposta IMU di spettanza dei comuni e relative alle stesse annualità, invece, possono essere riportate nel rigo 2 del quadro "C" della rel</w:t>
      </w:r>
      <w:r w:rsidRPr="009971E5">
        <w:rPr>
          <w:rFonts w:ascii="Times New Roman" w:hAnsi="Times New Roman" w:cs="Times New Roman"/>
          <w:sz w:val="23"/>
          <w:szCs w:val="23"/>
        </w:rPr>
        <w:t>a</w:t>
      </w:r>
      <w:r w:rsidRPr="009971E5">
        <w:rPr>
          <w:rFonts w:ascii="Times New Roman" w:hAnsi="Times New Roman" w:cs="Times New Roman"/>
          <w:sz w:val="23"/>
          <w:szCs w:val="23"/>
        </w:rPr>
        <w:t>tiva dichiarazione, ed utilizzate a compensazione dei vers</w:t>
      </w:r>
      <w:r w:rsidRPr="009971E5">
        <w:rPr>
          <w:rFonts w:ascii="Times New Roman" w:hAnsi="Times New Roman" w:cs="Times New Roman"/>
          <w:sz w:val="23"/>
          <w:szCs w:val="23"/>
        </w:rPr>
        <w:t>a</w:t>
      </w:r>
      <w:r w:rsidRPr="009971E5">
        <w:rPr>
          <w:rFonts w:ascii="Times New Roman" w:hAnsi="Times New Roman" w:cs="Times New Roman"/>
          <w:sz w:val="23"/>
          <w:szCs w:val="23"/>
        </w:rPr>
        <w:t>menti successivamente dovuti.</w:t>
      </w:r>
    </w:p>
    <w:p w:rsidR="009971E5" w:rsidRPr="009971E5" w:rsidRDefault="009971E5" w:rsidP="009971E5">
      <w:pPr>
        <w:autoSpaceDE w:val="0"/>
        <w:autoSpaceDN w:val="0"/>
        <w:adjustRightInd w:val="0"/>
        <w:spacing w:line="440" w:lineRule="exact"/>
        <w:ind w:firstLine="567"/>
        <w:jc w:val="both"/>
        <w:rPr>
          <w:rFonts w:ascii="Times New Roman" w:hAnsi="Times New Roman" w:cs="Times New Roman"/>
          <w:sz w:val="23"/>
          <w:szCs w:val="23"/>
        </w:rPr>
      </w:pPr>
    </w:p>
    <w:p w:rsidR="009971E5" w:rsidRPr="009971E5" w:rsidRDefault="009971E5" w:rsidP="009971E5">
      <w:pPr>
        <w:spacing w:line="440" w:lineRule="exact"/>
        <w:jc w:val="both"/>
        <w:rPr>
          <w:rFonts w:ascii="Times New Roman" w:hAnsi="Times New Roman" w:cs="Times New Roman"/>
          <w:sz w:val="23"/>
          <w:szCs w:val="23"/>
        </w:rPr>
      </w:pPr>
    </w:p>
    <w:p w:rsidR="009971E5" w:rsidRPr="009971E5" w:rsidRDefault="009971E5" w:rsidP="009971E5">
      <w:pPr>
        <w:pStyle w:val="Testo0"/>
        <w:spacing w:line="440" w:lineRule="exact"/>
        <w:rPr>
          <w:color w:val="auto"/>
          <w:szCs w:val="23"/>
        </w:rPr>
      </w:pPr>
    </w:p>
    <w:p w:rsidR="00626F4C" w:rsidRPr="009971E5" w:rsidRDefault="00626F4C" w:rsidP="006F5526">
      <w:pPr>
        <w:spacing w:after="0" w:line="440" w:lineRule="exact"/>
        <w:jc w:val="both"/>
        <w:rPr>
          <w:rFonts w:ascii="Times New Roman" w:hAnsi="Times New Roman" w:cs="Times New Roman"/>
          <w:sz w:val="23"/>
          <w:szCs w:val="23"/>
        </w:rPr>
      </w:pPr>
    </w:p>
    <w:sectPr w:rsidR="00626F4C" w:rsidRPr="009971E5" w:rsidSect="005B4FB6">
      <w:pgSz w:w="11906" w:h="16838"/>
      <w:pgMar w:top="1701" w:right="3005" w:bottom="1701"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BB" w:rsidRDefault="00621FBB" w:rsidP="005B4FB6">
      <w:pPr>
        <w:spacing w:after="0" w:line="240" w:lineRule="auto"/>
      </w:pPr>
      <w:r>
        <w:separator/>
      </w:r>
    </w:p>
  </w:endnote>
  <w:endnote w:type="continuationSeparator" w:id="0">
    <w:p w:rsidR="00621FBB" w:rsidRDefault="00621FBB" w:rsidP="005B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BB" w:rsidRDefault="00621FBB" w:rsidP="005B4FB6">
      <w:pPr>
        <w:spacing w:after="0" w:line="240" w:lineRule="auto"/>
      </w:pPr>
      <w:r>
        <w:separator/>
      </w:r>
    </w:p>
  </w:footnote>
  <w:footnote w:type="continuationSeparator" w:id="0">
    <w:p w:rsidR="00621FBB" w:rsidRDefault="00621FBB" w:rsidP="005B4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5FE"/>
    <w:multiLevelType w:val="hybridMultilevel"/>
    <w:tmpl w:val="675A8670"/>
    <w:lvl w:ilvl="0" w:tplc="AF828EFC">
      <w:start w:val="1"/>
      <w:numFmt w:val="bullet"/>
      <w:lvlText w:val="-"/>
      <w:lvlJc w:val="left"/>
      <w:pPr>
        <w:tabs>
          <w:tab w:val="num" w:pos="0"/>
        </w:tabs>
        <w:ind w:left="1364" w:hanging="284"/>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E92CCD"/>
    <w:multiLevelType w:val="hybridMultilevel"/>
    <w:tmpl w:val="056697D8"/>
    <w:lvl w:ilvl="0" w:tplc="AF828EFC">
      <w:start w:val="1"/>
      <w:numFmt w:val="bullet"/>
      <w:lvlText w:val="-"/>
      <w:lvlJc w:val="left"/>
      <w:pPr>
        <w:tabs>
          <w:tab w:val="num" w:pos="720"/>
        </w:tabs>
        <w:ind w:left="720" w:hanging="360"/>
      </w:pPr>
      <w:rPr>
        <w:rFonts w:ascii="Times New Roman" w:hAnsi="Times New Roman" w:cs="Times New Roman" w:hint="default"/>
      </w:rPr>
    </w:lvl>
    <w:lvl w:ilvl="1" w:tplc="A51A59C8" w:tentative="1">
      <w:start w:val="1"/>
      <w:numFmt w:val="bullet"/>
      <w:lvlText w:val="•"/>
      <w:lvlJc w:val="left"/>
      <w:pPr>
        <w:tabs>
          <w:tab w:val="num" w:pos="1440"/>
        </w:tabs>
        <w:ind w:left="1440" w:hanging="360"/>
      </w:pPr>
      <w:rPr>
        <w:rFonts w:ascii="Times New Roman" w:hAnsi="Times New Roman" w:hint="default"/>
      </w:rPr>
    </w:lvl>
    <w:lvl w:ilvl="2" w:tplc="C602E854" w:tentative="1">
      <w:start w:val="1"/>
      <w:numFmt w:val="bullet"/>
      <w:lvlText w:val="•"/>
      <w:lvlJc w:val="left"/>
      <w:pPr>
        <w:tabs>
          <w:tab w:val="num" w:pos="2160"/>
        </w:tabs>
        <w:ind w:left="2160" w:hanging="360"/>
      </w:pPr>
      <w:rPr>
        <w:rFonts w:ascii="Times New Roman" w:hAnsi="Times New Roman" w:hint="default"/>
      </w:rPr>
    </w:lvl>
    <w:lvl w:ilvl="3" w:tplc="734EFCB6" w:tentative="1">
      <w:start w:val="1"/>
      <w:numFmt w:val="bullet"/>
      <w:lvlText w:val="•"/>
      <w:lvlJc w:val="left"/>
      <w:pPr>
        <w:tabs>
          <w:tab w:val="num" w:pos="2880"/>
        </w:tabs>
        <w:ind w:left="2880" w:hanging="360"/>
      </w:pPr>
      <w:rPr>
        <w:rFonts w:ascii="Times New Roman" w:hAnsi="Times New Roman" w:hint="default"/>
      </w:rPr>
    </w:lvl>
    <w:lvl w:ilvl="4" w:tplc="69624470" w:tentative="1">
      <w:start w:val="1"/>
      <w:numFmt w:val="bullet"/>
      <w:lvlText w:val="•"/>
      <w:lvlJc w:val="left"/>
      <w:pPr>
        <w:tabs>
          <w:tab w:val="num" w:pos="3600"/>
        </w:tabs>
        <w:ind w:left="3600" w:hanging="360"/>
      </w:pPr>
      <w:rPr>
        <w:rFonts w:ascii="Times New Roman" w:hAnsi="Times New Roman" w:hint="default"/>
      </w:rPr>
    </w:lvl>
    <w:lvl w:ilvl="5" w:tplc="EB3C1834" w:tentative="1">
      <w:start w:val="1"/>
      <w:numFmt w:val="bullet"/>
      <w:lvlText w:val="•"/>
      <w:lvlJc w:val="left"/>
      <w:pPr>
        <w:tabs>
          <w:tab w:val="num" w:pos="4320"/>
        </w:tabs>
        <w:ind w:left="4320" w:hanging="360"/>
      </w:pPr>
      <w:rPr>
        <w:rFonts w:ascii="Times New Roman" w:hAnsi="Times New Roman" w:hint="default"/>
      </w:rPr>
    </w:lvl>
    <w:lvl w:ilvl="6" w:tplc="D96EF83C" w:tentative="1">
      <w:start w:val="1"/>
      <w:numFmt w:val="bullet"/>
      <w:lvlText w:val="•"/>
      <w:lvlJc w:val="left"/>
      <w:pPr>
        <w:tabs>
          <w:tab w:val="num" w:pos="5040"/>
        </w:tabs>
        <w:ind w:left="5040" w:hanging="360"/>
      </w:pPr>
      <w:rPr>
        <w:rFonts w:ascii="Times New Roman" w:hAnsi="Times New Roman" w:hint="default"/>
      </w:rPr>
    </w:lvl>
    <w:lvl w:ilvl="7" w:tplc="BDC4BD82" w:tentative="1">
      <w:start w:val="1"/>
      <w:numFmt w:val="bullet"/>
      <w:lvlText w:val="•"/>
      <w:lvlJc w:val="left"/>
      <w:pPr>
        <w:tabs>
          <w:tab w:val="num" w:pos="5760"/>
        </w:tabs>
        <w:ind w:left="5760" w:hanging="360"/>
      </w:pPr>
      <w:rPr>
        <w:rFonts w:ascii="Times New Roman" w:hAnsi="Times New Roman" w:hint="default"/>
      </w:rPr>
    </w:lvl>
    <w:lvl w:ilvl="8" w:tplc="9D0EC7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B06F99"/>
    <w:multiLevelType w:val="hybridMultilevel"/>
    <w:tmpl w:val="498CE9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5C5F5C"/>
    <w:multiLevelType w:val="hybridMultilevel"/>
    <w:tmpl w:val="11AC3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856998"/>
    <w:multiLevelType w:val="hybridMultilevel"/>
    <w:tmpl w:val="8CA04524"/>
    <w:lvl w:ilvl="0" w:tplc="5FC0E2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BA7D23"/>
    <w:multiLevelType w:val="hybridMultilevel"/>
    <w:tmpl w:val="F5102102"/>
    <w:lvl w:ilvl="0" w:tplc="3E802710">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E5190C"/>
    <w:multiLevelType w:val="hybridMultilevel"/>
    <w:tmpl w:val="308855B0"/>
    <w:lvl w:ilvl="0" w:tplc="AF828EFC">
      <w:start w:val="1"/>
      <w:numFmt w:val="bullet"/>
      <w:lvlText w:val="-"/>
      <w:lvlJc w:val="left"/>
      <w:pPr>
        <w:tabs>
          <w:tab w:val="num" w:pos="0"/>
        </w:tabs>
        <w:ind w:left="1364" w:hanging="284"/>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3D60D81"/>
    <w:multiLevelType w:val="hybridMultilevel"/>
    <w:tmpl w:val="8AF440F2"/>
    <w:lvl w:ilvl="0" w:tplc="F5880E68">
      <w:start w:val="1"/>
      <w:numFmt w:val="lowerLetter"/>
      <w:lvlText w:val="%1)"/>
      <w:lvlJc w:val="left"/>
      <w:pPr>
        <w:tabs>
          <w:tab w:val="num" w:pos="720"/>
        </w:tabs>
        <w:ind w:left="720" w:hanging="360"/>
      </w:pPr>
    </w:lvl>
    <w:lvl w:ilvl="1" w:tplc="17D6E832" w:tentative="1">
      <w:start w:val="1"/>
      <w:numFmt w:val="lowerLetter"/>
      <w:lvlText w:val="%2)"/>
      <w:lvlJc w:val="left"/>
      <w:pPr>
        <w:tabs>
          <w:tab w:val="num" w:pos="1440"/>
        </w:tabs>
        <w:ind w:left="1440" w:hanging="360"/>
      </w:pPr>
    </w:lvl>
    <w:lvl w:ilvl="2" w:tplc="623896F0" w:tentative="1">
      <w:start w:val="1"/>
      <w:numFmt w:val="lowerLetter"/>
      <w:lvlText w:val="%3)"/>
      <w:lvlJc w:val="left"/>
      <w:pPr>
        <w:tabs>
          <w:tab w:val="num" w:pos="2160"/>
        </w:tabs>
        <w:ind w:left="2160" w:hanging="360"/>
      </w:pPr>
    </w:lvl>
    <w:lvl w:ilvl="3" w:tplc="F0FCA9EA" w:tentative="1">
      <w:start w:val="1"/>
      <w:numFmt w:val="lowerLetter"/>
      <w:lvlText w:val="%4)"/>
      <w:lvlJc w:val="left"/>
      <w:pPr>
        <w:tabs>
          <w:tab w:val="num" w:pos="2880"/>
        </w:tabs>
        <w:ind w:left="2880" w:hanging="360"/>
      </w:pPr>
    </w:lvl>
    <w:lvl w:ilvl="4" w:tplc="F8AED458" w:tentative="1">
      <w:start w:val="1"/>
      <w:numFmt w:val="lowerLetter"/>
      <w:lvlText w:val="%5)"/>
      <w:lvlJc w:val="left"/>
      <w:pPr>
        <w:tabs>
          <w:tab w:val="num" w:pos="3600"/>
        </w:tabs>
        <w:ind w:left="3600" w:hanging="360"/>
      </w:pPr>
    </w:lvl>
    <w:lvl w:ilvl="5" w:tplc="BA3C2FC4" w:tentative="1">
      <w:start w:val="1"/>
      <w:numFmt w:val="lowerLetter"/>
      <w:lvlText w:val="%6)"/>
      <w:lvlJc w:val="left"/>
      <w:pPr>
        <w:tabs>
          <w:tab w:val="num" w:pos="4320"/>
        </w:tabs>
        <w:ind w:left="4320" w:hanging="360"/>
      </w:pPr>
    </w:lvl>
    <w:lvl w:ilvl="6" w:tplc="E52AF7E0" w:tentative="1">
      <w:start w:val="1"/>
      <w:numFmt w:val="lowerLetter"/>
      <w:lvlText w:val="%7)"/>
      <w:lvlJc w:val="left"/>
      <w:pPr>
        <w:tabs>
          <w:tab w:val="num" w:pos="5040"/>
        </w:tabs>
        <w:ind w:left="5040" w:hanging="360"/>
      </w:pPr>
    </w:lvl>
    <w:lvl w:ilvl="7" w:tplc="E5DA9FE8" w:tentative="1">
      <w:start w:val="1"/>
      <w:numFmt w:val="lowerLetter"/>
      <w:lvlText w:val="%8)"/>
      <w:lvlJc w:val="left"/>
      <w:pPr>
        <w:tabs>
          <w:tab w:val="num" w:pos="5760"/>
        </w:tabs>
        <w:ind w:left="5760" w:hanging="360"/>
      </w:pPr>
    </w:lvl>
    <w:lvl w:ilvl="8" w:tplc="1E96E604" w:tentative="1">
      <w:start w:val="1"/>
      <w:numFmt w:val="lowerLetter"/>
      <w:lvlText w:val="%9)"/>
      <w:lvlJc w:val="left"/>
      <w:pPr>
        <w:tabs>
          <w:tab w:val="num" w:pos="6480"/>
        </w:tabs>
        <w:ind w:left="6480" w:hanging="360"/>
      </w:pPr>
    </w:lvl>
  </w:abstractNum>
  <w:abstractNum w:abstractNumId="8">
    <w:nsid w:val="304F7B1C"/>
    <w:multiLevelType w:val="hybridMultilevel"/>
    <w:tmpl w:val="F89CFF3C"/>
    <w:lvl w:ilvl="0" w:tplc="F4CAA6C2">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A610E1"/>
    <w:multiLevelType w:val="hybridMultilevel"/>
    <w:tmpl w:val="135E7D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94798A"/>
    <w:multiLevelType w:val="hybridMultilevel"/>
    <w:tmpl w:val="5186D3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FC4D98"/>
    <w:multiLevelType w:val="hybridMultilevel"/>
    <w:tmpl w:val="13B21A1E"/>
    <w:lvl w:ilvl="0" w:tplc="1AA23EA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8757C7"/>
    <w:multiLevelType w:val="hybridMultilevel"/>
    <w:tmpl w:val="5894904E"/>
    <w:lvl w:ilvl="0" w:tplc="FC585D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742B39"/>
    <w:multiLevelType w:val="hybridMultilevel"/>
    <w:tmpl w:val="BB320FDE"/>
    <w:lvl w:ilvl="0" w:tplc="AF828EF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0C30FD"/>
    <w:multiLevelType w:val="hybridMultilevel"/>
    <w:tmpl w:val="0DDAAA5C"/>
    <w:lvl w:ilvl="0" w:tplc="5FC0E2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A11CB7"/>
    <w:multiLevelType w:val="hybridMultilevel"/>
    <w:tmpl w:val="99F83BD0"/>
    <w:lvl w:ilvl="0" w:tplc="50E4B896">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2911D2"/>
    <w:multiLevelType w:val="hybridMultilevel"/>
    <w:tmpl w:val="E5964C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2F97EFD"/>
    <w:multiLevelType w:val="hybridMultilevel"/>
    <w:tmpl w:val="A830E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3316743"/>
    <w:multiLevelType w:val="hybridMultilevel"/>
    <w:tmpl w:val="918C0E5C"/>
    <w:lvl w:ilvl="0" w:tplc="AF828EF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701F6B"/>
    <w:multiLevelType w:val="hybridMultilevel"/>
    <w:tmpl w:val="5A7E23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9"/>
  </w:num>
  <w:num w:numId="5">
    <w:abstractNumId w:val="10"/>
  </w:num>
  <w:num w:numId="6">
    <w:abstractNumId w:val="18"/>
  </w:num>
  <w:num w:numId="7">
    <w:abstractNumId w:val="0"/>
  </w:num>
  <w:num w:numId="8">
    <w:abstractNumId w:val="6"/>
  </w:num>
  <w:num w:numId="9">
    <w:abstractNumId w:val="2"/>
  </w:num>
  <w:num w:numId="10">
    <w:abstractNumId w:val="7"/>
  </w:num>
  <w:num w:numId="11">
    <w:abstractNumId w:val="14"/>
  </w:num>
  <w:num w:numId="12">
    <w:abstractNumId w:val="4"/>
  </w:num>
  <w:num w:numId="13">
    <w:abstractNumId w:val="13"/>
  </w:num>
  <w:num w:numId="14">
    <w:abstractNumId w:val="1"/>
  </w:num>
  <w:num w:numId="15">
    <w:abstractNumId w:val="5"/>
  </w:num>
  <w:num w:numId="16">
    <w:abstractNumId w:val="19"/>
  </w:num>
  <w:num w:numId="17">
    <w:abstractNumId w:val="12"/>
  </w:num>
  <w:num w:numId="18">
    <w:abstractNumId w:val="16"/>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B6"/>
    <w:rsid w:val="00000361"/>
    <w:rsid w:val="0000081F"/>
    <w:rsid w:val="00001A8A"/>
    <w:rsid w:val="0000378B"/>
    <w:rsid w:val="00003C1E"/>
    <w:rsid w:val="0000585F"/>
    <w:rsid w:val="00016076"/>
    <w:rsid w:val="00017210"/>
    <w:rsid w:val="00021514"/>
    <w:rsid w:val="00021DA0"/>
    <w:rsid w:val="00026CE0"/>
    <w:rsid w:val="000277B3"/>
    <w:rsid w:val="00030540"/>
    <w:rsid w:val="0003285D"/>
    <w:rsid w:val="00041CC2"/>
    <w:rsid w:val="00043F1B"/>
    <w:rsid w:val="00045495"/>
    <w:rsid w:val="00045630"/>
    <w:rsid w:val="000543A0"/>
    <w:rsid w:val="00056D7C"/>
    <w:rsid w:val="00061D08"/>
    <w:rsid w:val="000655B7"/>
    <w:rsid w:val="00065C09"/>
    <w:rsid w:val="00065ED3"/>
    <w:rsid w:val="00066F7F"/>
    <w:rsid w:val="00071F61"/>
    <w:rsid w:val="00082730"/>
    <w:rsid w:val="00082988"/>
    <w:rsid w:val="00093B5D"/>
    <w:rsid w:val="00095192"/>
    <w:rsid w:val="000979EB"/>
    <w:rsid w:val="000A2785"/>
    <w:rsid w:val="000B1FCB"/>
    <w:rsid w:val="000B27D2"/>
    <w:rsid w:val="000B2D2B"/>
    <w:rsid w:val="000B4554"/>
    <w:rsid w:val="000C2571"/>
    <w:rsid w:val="000C421D"/>
    <w:rsid w:val="000D1EFD"/>
    <w:rsid w:val="000D71DE"/>
    <w:rsid w:val="000E03B8"/>
    <w:rsid w:val="000E0618"/>
    <w:rsid w:val="000F2AF8"/>
    <w:rsid w:val="0010184B"/>
    <w:rsid w:val="0010573A"/>
    <w:rsid w:val="00113C6A"/>
    <w:rsid w:val="0011491D"/>
    <w:rsid w:val="00123476"/>
    <w:rsid w:val="00124776"/>
    <w:rsid w:val="00127BC8"/>
    <w:rsid w:val="00130841"/>
    <w:rsid w:val="00136AC0"/>
    <w:rsid w:val="00137E90"/>
    <w:rsid w:val="00137EAB"/>
    <w:rsid w:val="00141E67"/>
    <w:rsid w:val="001450F5"/>
    <w:rsid w:val="001461AA"/>
    <w:rsid w:val="00150EDF"/>
    <w:rsid w:val="0015202D"/>
    <w:rsid w:val="00152189"/>
    <w:rsid w:val="001531A9"/>
    <w:rsid w:val="001567C7"/>
    <w:rsid w:val="00174FCF"/>
    <w:rsid w:val="001752A3"/>
    <w:rsid w:val="00176E06"/>
    <w:rsid w:val="00180EB6"/>
    <w:rsid w:val="00180F5C"/>
    <w:rsid w:val="00182E3D"/>
    <w:rsid w:val="00192C15"/>
    <w:rsid w:val="001A72CA"/>
    <w:rsid w:val="001B309A"/>
    <w:rsid w:val="001D264A"/>
    <w:rsid w:val="001E5607"/>
    <w:rsid w:val="001E5F4C"/>
    <w:rsid w:val="001F0ECF"/>
    <w:rsid w:val="001F2288"/>
    <w:rsid w:val="001F2ABE"/>
    <w:rsid w:val="002000E4"/>
    <w:rsid w:val="00207233"/>
    <w:rsid w:val="00211265"/>
    <w:rsid w:val="00212622"/>
    <w:rsid w:val="00212E46"/>
    <w:rsid w:val="0021358D"/>
    <w:rsid w:val="00216E65"/>
    <w:rsid w:val="002238C1"/>
    <w:rsid w:val="0022418C"/>
    <w:rsid w:val="0023218B"/>
    <w:rsid w:val="00233732"/>
    <w:rsid w:val="00251C1B"/>
    <w:rsid w:val="00253579"/>
    <w:rsid w:val="00253E38"/>
    <w:rsid w:val="00263A4A"/>
    <w:rsid w:val="002771F9"/>
    <w:rsid w:val="0027757B"/>
    <w:rsid w:val="00287B93"/>
    <w:rsid w:val="00293E13"/>
    <w:rsid w:val="00294B8B"/>
    <w:rsid w:val="00296A8A"/>
    <w:rsid w:val="002A0587"/>
    <w:rsid w:val="002A0F5A"/>
    <w:rsid w:val="002A35E3"/>
    <w:rsid w:val="002A5FBC"/>
    <w:rsid w:val="002B2CFA"/>
    <w:rsid w:val="002C0F5C"/>
    <w:rsid w:val="002C7795"/>
    <w:rsid w:val="002D264A"/>
    <w:rsid w:val="002D356D"/>
    <w:rsid w:val="002D4494"/>
    <w:rsid w:val="002D5ED9"/>
    <w:rsid w:val="002D6750"/>
    <w:rsid w:val="002E0AB2"/>
    <w:rsid w:val="002E3BB7"/>
    <w:rsid w:val="002E4C72"/>
    <w:rsid w:val="002E7744"/>
    <w:rsid w:val="00300172"/>
    <w:rsid w:val="00301F2D"/>
    <w:rsid w:val="00306B14"/>
    <w:rsid w:val="0031459D"/>
    <w:rsid w:val="0031649F"/>
    <w:rsid w:val="00317FDC"/>
    <w:rsid w:val="0032025C"/>
    <w:rsid w:val="00322B3D"/>
    <w:rsid w:val="00327FCE"/>
    <w:rsid w:val="00330620"/>
    <w:rsid w:val="003327BB"/>
    <w:rsid w:val="00334AFD"/>
    <w:rsid w:val="00337A4A"/>
    <w:rsid w:val="003463A0"/>
    <w:rsid w:val="0035414B"/>
    <w:rsid w:val="003551E0"/>
    <w:rsid w:val="0035600B"/>
    <w:rsid w:val="003621AA"/>
    <w:rsid w:val="00362344"/>
    <w:rsid w:val="00365082"/>
    <w:rsid w:val="00365D87"/>
    <w:rsid w:val="00372404"/>
    <w:rsid w:val="00375B59"/>
    <w:rsid w:val="0038115D"/>
    <w:rsid w:val="00381269"/>
    <w:rsid w:val="003872C5"/>
    <w:rsid w:val="003945E6"/>
    <w:rsid w:val="00395186"/>
    <w:rsid w:val="003A0B0A"/>
    <w:rsid w:val="003A4D2D"/>
    <w:rsid w:val="003A62BE"/>
    <w:rsid w:val="003A6612"/>
    <w:rsid w:val="003B5370"/>
    <w:rsid w:val="003C18EC"/>
    <w:rsid w:val="003D0828"/>
    <w:rsid w:val="003E08D9"/>
    <w:rsid w:val="003E3B54"/>
    <w:rsid w:val="003E5151"/>
    <w:rsid w:val="003F1991"/>
    <w:rsid w:val="003F2C2C"/>
    <w:rsid w:val="00402D39"/>
    <w:rsid w:val="00404ECB"/>
    <w:rsid w:val="0040532F"/>
    <w:rsid w:val="004063A3"/>
    <w:rsid w:val="004104A2"/>
    <w:rsid w:val="00425E75"/>
    <w:rsid w:val="004267CD"/>
    <w:rsid w:val="00434B55"/>
    <w:rsid w:val="00436674"/>
    <w:rsid w:val="00446089"/>
    <w:rsid w:val="00451AC8"/>
    <w:rsid w:val="00452AEC"/>
    <w:rsid w:val="004540D0"/>
    <w:rsid w:val="004553AD"/>
    <w:rsid w:val="00464466"/>
    <w:rsid w:val="0046709F"/>
    <w:rsid w:val="0047403D"/>
    <w:rsid w:val="00482ED7"/>
    <w:rsid w:val="004834C6"/>
    <w:rsid w:val="00490611"/>
    <w:rsid w:val="00491D7F"/>
    <w:rsid w:val="004953F4"/>
    <w:rsid w:val="00495A5C"/>
    <w:rsid w:val="004A03AF"/>
    <w:rsid w:val="004B1A18"/>
    <w:rsid w:val="004B69D5"/>
    <w:rsid w:val="004D210B"/>
    <w:rsid w:val="004D61DC"/>
    <w:rsid w:val="004D69D8"/>
    <w:rsid w:val="00503193"/>
    <w:rsid w:val="00503D4A"/>
    <w:rsid w:val="00504CF4"/>
    <w:rsid w:val="00505130"/>
    <w:rsid w:val="00506A67"/>
    <w:rsid w:val="00510247"/>
    <w:rsid w:val="0051081E"/>
    <w:rsid w:val="00512668"/>
    <w:rsid w:val="005173F5"/>
    <w:rsid w:val="00522CE2"/>
    <w:rsid w:val="00522E66"/>
    <w:rsid w:val="00524AED"/>
    <w:rsid w:val="00527B3A"/>
    <w:rsid w:val="005321EF"/>
    <w:rsid w:val="00534EE6"/>
    <w:rsid w:val="005350AC"/>
    <w:rsid w:val="00536BFA"/>
    <w:rsid w:val="00541E94"/>
    <w:rsid w:val="005449DE"/>
    <w:rsid w:val="00560209"/>
    <w:rsid w:val="005607B0"/>
    <w:rsid w:val="00560C85"/>
    <w:rsid w:val="005628A5"/>
    <w:rsid w:val="00562FFA"/>
    <w:rsid w:val="0057390D"/>
    <w:rsid w:val="00574F47"/>
    <w:rsid w:val="00576264"/>
    <w:rsid w:val="00576DE7"/>
    <w:rsid w:val="00581E5A"/>
    <w:rsid w:val="00582F4F"/>
    <w:rsid w:val="0059129F"/>
    <w:rsid w:val="00594AC4"/>
    <w:rsid w:val="00595655"/>
    <w:rsid w:val="005A555C"/>
    <w:rsid w:val="005A6340"/>
    <w:rsid w:val="005B31DA"/>
    <w:rsid w:val="005B4FB6"/>
    <w:rsid w:val="005B5646"/>
    <w:rsid w:val="005C00BE"/>
    <w:rsid w:val="005D25B7"/>
    <w:rsid w:val="005D6C56"/>
    <w:rsid w:val="005D7DFC"/>
    <w:rsid w:val="005E6DD3"/>
    <w:rsid w:val="005E7515"/>
    <w:rsid w:val="005F4103"/>
    <w:rsid w:val="005F62D2"/>
    <w:rsid w:val="00603C2A"/>
    <w:rsid w:val="00607EB1"/>
    <w:rsid w:val="00611820"/>
    <w:rsid w:val="00614356"/>
    <w:rsid w:val="00621FBB"/>
    <w:rsid w:val="00626F4C"/>
    <w:rsid w:val="00655E9D"/>
    <w:rsid w:val="00660089"/>
    <w:rsid w:val="006629ED"/>
    <w:rsid w:val="00672D45"/>
    <w:rsid w:val="00674471"/>
    <w:rsid w:val="00691528"/>
    <w:rsid w:val="00696CC1"/>
    <w:rsid w:val="0069701C"/>
    <w:rsid w:val="006A5136"/>
    <w:rsid w:val="006A6A87"/>
    <w:rsid w:val="006B17D8"/>
    <w:rsid w:val="006B4146"/>
    <w:rsid w:val="006B5562"/>
    <w:rsid w:val="006C6783"/>
    <w:rsid w:val="006C77AC"/>
    <w:rsid w:val="006D2584"/>
    <w:rsid w:val="006E0EF2"/>
    <w:rsid w:val="006E1E6F"/>
    <w:rsid w:val="006E2DD5"/>
    <w:rsid w:val="006E7209"/>
    <w:rsid w:val="006F5526"/>
    <w:rsid w:val="00706A5E"/>
    <w:rsid w:val="00712328"/>
    <w:rsid w:val="00713469"/>
    <w:rsid w:val="007156C1"/>
    <w:rsid w:val="007244DA"/>
    <w:rsid w:val="00726CD1"/>
    <w:rsid w:val="00727332"/>
    <w:rsid w:val="007376FE"/>
    <w:rsid w:val="007404D7"/>
    <w:rsid w:val="00740E17"/>
    <w:rsid w:val="00741137"/>
    <w:rsid w:val="00743588"/>
    <w:rsid w:val="0075285D"/>
    <w:rsid w:val="0075393B"/>
    <w:rsid w:val="00755322"/>
    <w:rsid w:val="0076054A"/>
    <w:rsid w:val="00762CE2"/>
    <w:rsid w:val="00765128"/>
    <w:rsid w:val="0076581B"/>
    <w:rsid w:val="00771754"/>
    <w:rsid w:val="007760C6"/>
    <w:rsid w:val="00776C85"/>
    <w:rsid w:val="0077722E"/>
    <w:rsid w:val="00780C46"/>
    <w:rsid w:val="0078530A"/>
    <w:rsid w:val="00791A06"/>
    <w:rsid w:val="007928AD"/>
    <w:rsid w:val="00793447"/>
    <w:rsid w:val="007A0B62"/>
    <w:rsid w:val="007A1300"/>
    <w:rsid w:val="007A3937"/>
    <w:rsid w:val="007A3F91"/>
    <w:rsid w:val="007A5400"/>
    <w:rsid w:val="007B0455"/>
    <w:rsid w:val="007B093C"/>
    <w:rsid w:val="007B4A17"/>
    <w:rsid w:val="007B7FA3"/>
    <w:rsid w:val="007C1BCA"/>
    <w:rsid w:val="007C3D87"/>
    <w:rsid w:val="007C3F06"/>
    <w:rsid w:val="007C4358"/>
    <w:rsid w:val="007C4F98"/>
    <w:rsid w:val="007D05D0"/>
    <w:rsid w:val="007D127A"/>
    <w:rsid w:val="007D520F"/>
    <w:rsid w:val="007D5538"/>
    <w:rsid w:val="007E1B64"/>
    <w:rsid w:val="007E33FB"/>
    <w:rsid w:val="007E4186"/>
    <w:rsid w:val="007E4E6E"/>
    <w:rsid w:val="007F0AE9"/>
    <w:rsid w:val="007F1131"/>
    <w:rsid w:val="007F1887"/>
    <w:rsid w:val="007F1E95"/>
    <w:rsid w:val="007F2F07"/>
    <w:rsid w:val="007F2FA2"/>
    <w:rsid w:val="007F38D1"/>
    <w:rsid w:val="00804896"/>
    <w:rsid w:val="008058B1"/>
    <w:rsid w:val="00807478"/>
    <w:rsid w:val="00813B65"/>
    <w:rsid w:val="008174EC"/>
    <w:rsid w:val="00827AAA"/>
    <w:rsid w:val="008322C7"/>
    <w:rsid w:val="00834D62"/>
    <w:rsid w:val="008357FE"/>
    <w:rsid w:val="00835A93"/>
    <w:rsid w:val="008401EA"/>
    <w:rsid w:val="008413F9"/>
    <w:rsid w:val="008432D6"/>
    <w:rsid w:val="00850578"/>
    <w:rsid w:val="00852211"/>
    <w:rsid w:val="00852C09"/>
    <w:rsid w:val="008535A8"/>
    <w:rsid w:val="0086158D"/>
    <w:rsid w:val="00866E2A"/>
    <w:rsid w:val="008762D2"/>
    <w:rsid w:val="00876EAC"/>
    <w:rsid w:val="00880E9D"/>
    <w:rsid w:val="0088417E"/>
    <w:rsid w:val="00885DB1"/>
    <w:rsid w:val="0088647A"/>
    <w:rsid w:val="00887301"/>
    <w:rsid w:val="00893B03"/>
    <w:rsid w:val="008A0A84"/>
    <w:rsid w:val="008A619A"/>
    <w:rsid w:val="008B6ECE"/>
    <w:rsid w:val="008C0410"/>
    <w:rsid w:val="008C2741"/>
    <w:rsid w:val="008D2228"/>
    <w:rsid w:val="008D51BC"/>
    <w:rsid w:val="008E0C69"/>
    <w:rsid w:val="008E12DD"/>
    <w:rsid w:val="008E371D"/>
    <w:rsid w:val="008E6E0F"/>
    <w:rsid w:val="008F3E5E"/>
    <w:rsid w:val="00903F0B"/>
    <w:rsid w:val="00904599"/>
    <w:rsid w:val="009053D9"/>
    <w:rsid w:val="00905A0D"/>
    <w:rsid w:val="00910A65"/>
    <w:rsid w:val="00913D2D"/>
    <w:rsid w:val="009318C9"/>
    <w:rsid w:val="009325F3"/>
    <w:rsid w:val="00934840"/>
    <w:rsid w:val="00935B05"/>
    <w:rsid w:val="009363D8"/>
    <w:rsid w:val="009421C9"/>
    <w:rsid w:val="009425AA"/>
    <w:rsid w:val="0094487B"/>
    <w:rsid w:val="009457D3"/>
    <w:rsid w:val="009476E8"/>
    <w:rsid w:val="00974F72"/>
    <w:rsid w:val="00984513"/>
    <w:rsid w:val="00986D3F"/>
    <w:rsid w:val="00987E8D"/>
    <w:rsid w:val="0099227A"/>
    <w:rsid w:val="00995BCA"/>
    <w:rsid w:val="009971E5"/>
    <w:rsid w:val="009A1176"/>
    <w:rsid w:val="009A1540"/>
    <w:rsid w:val="009A3C3F"/>
    <w:rsid w:val="009A4DA1"/>
    <w:rsid w:val="009A536A"/>
    <w:rsid w:val="009A60CA"/>
    <w:rsid w:val="009A6217"/>
    <w:rsid w:val="009A6441"/>
    <w:rsid w:val="009B1A41"/>
    <w:rsid w:val="009B3392"/>
    <w:rsid w:val="009B539C"/>
    <w:rsid w:val="009C7719"/>
    <w:rsid w:val="009D0107"/>
    <w:rsid w:val="009D0663"/>
    <w:rsid w:val="009D4454"/>
    <w:rsid w:val="009D6A38"/>
    <w:rsid w:val="009E44D9"/>
    <w:rsid w:val="009E5214"/>
    <w:rsid w:val="009E603E"/>
    <w:rsid w:val="009E6C58"/>
    <w:rsid w:val="009E7A09"/>
    <w:rsid w:val="009F334B"/>
    <w:rsid w:val="00A00AB2"/>
    <w:rsid w:val="00A00F78"/>
    <w:rsid w:val="00A076F2"/>
    <w:rsid w:val="00A13F3C"/>
    <w:rsid w:val="00A14EAE"/>
    <w:rsid w:val="00A231A7"/>
    <w:rsid w:val="00A256AA"/>
    <w:rsid w:val="00A31CF2"/>
    <w:rsid w:val="00A3341B"/>
    <w:rsid w:val="00A33489"/>
    <w:rsid w:val="00A3699B"/>
    <w:rsid w:val="00A409B3"/>
    <w:rsid w:val="00A40FF1"/>
    <w:rsid w:val="00A41D47"/>
    <w:rsid w:val="00A42714"/>
    <w:rsid w:val="00A458AE"/>
    <w:rsid w:val="00A46A06"/>
    <w:rsid w:val="00A50E77"/>
    <w:rsid w:val="00A515AD"/>
    <w:rsid w:val="00A551F1"/>
    <w:rsid w:val="00A6319F"/>
    <w:rsid w:val="00A74330"/>
    <w:rsid w:val="00A95EC2"/>
    <w:rsid w:val="00AA5F1D"/>
    <w:rsid w:val="00AB0A50"/>
    <w:rsid w:val="00AB1C16"/>
    <w:rsid w:val="00AC0A8A"/>
    <w:rsid w:val="00AC37B8"/>
    <w:rsid w:val="00AD674A"/>
    <w:rsid w:val="00AE1F40"/>
    <w:rsid w:val="00AE2AFC"/>
    <w:rsid w:val="00AE756A"/>
    <w:rsid w:val="00AF06B1"/>
    <w:rsid w:val="00AF0C38"/>
    <w:rsid w:val="00AF6684"/>
    <w:rsid w:val="00B12028"/>
    <w:rsid w:val="00B122B1"/>
    <w:rsid w:val="00B220FA"/>
    <w:rsid w:val="00B25DFC"/>
    <w:rsid w:val="00B30DF5"/>
    <w:rsid w:val="00B522C5"/>
    <w:rsid w:val="00B5303C"/>
    <w:rsid w:val="00B54F9D"/>
    <w:rsid w:val="00B577BE"/>
    <w:rsid w:val="00B66399"/>
    <w:rsid w:val="00B72210"/>
    <w:rsid w:val="00B76D43"/>
    <w:rsid w:val="00B824DE"/>
    <w:rsid w:val="00B85D04"/>
    <w:rsid w:val="00B902E1"/>
    <w:rsid w:val="00B93359"/>
    <w:rsid w:val="00B94351"/>
    <w:rsid w:val="00B97F57"/>
    <w:rsid w:val="00BA219B"/>
    <w:rsid w:val="00BA391E"/>
    <w:rsid w:val="00BA7641"/>
    <w:rsid w:val="00BB27F4"/>
    <w:rsid w:val="00BC6A99"/>
    <w:rsid w:val="00BD22FA"/>
    <w:rsid w:val="00BD36D5"/>
    <w:rsid w:val="00BD4B0B"/>
    <w:rsid w:val="00BE1E8E"/>
    <w:rsid w:val="00BE43AB"/>
    <w:rsid w:val="00BE58D9"/>
    <w:rsid w:val="00BF59E0"/>
    <w:rsid w:val="00BF73EF"/>
    <w:rsid w:val="00C06895"/>
    <w:rsid w:val="00C07F81"/>
    <w:rsid w:val="00C129D4"/>
    <w:rsid w:val="00C165A6"/>
    <w:rsid w:val="00C2306C"/>
    <w:rsid w:val="00C238ED"/>
    <w:rsid w:val="00C23AA2"/>
    <w:rsid w:val="00C47BAD"/>
    <w:rsid w:val="00C51180"/>
    <w:rsid w:val="00C561AC"/>
    <w:rsid w:val="00C60166"/>
    <w:rsid w:val="00C603E5"/>
    <w:rsid w:val="00C60842"/>
    <w:rsid w:val="00C70BAC"/>
    <w:rsid w:val="00C71006"/>
    <w:rsid w:val="00C95781"/>
    <w:rsid w:val="00C95F0E"/>
    <w:rsid w:val="00CA0781"/>
    <w:rsid w:val="00CA2871"/>
    <w:rsid w:val="00CA4C79"/>
    <w:rsid w:val="00CB262D"/>
    <w:rsid w:val="00CB28C6"/>
    <w:rsid w:val="00CB5ACD"/>
    <w:rsid w:val="00CB666D"/>
    <w:rsid w:val="00CB7289"/>
    <w:rsid w:val="00CC28EF"/>
    <w:rsid w:val="00CC435A"/>
    <w:rsid w:val="00CC5601"/>
    <w:rsid w:val="00CD3403"/>
    <w:rsid w:val="00CD4172"/>
    <w:rsid w:val="00CE539A"/>
    <w:rsid w:val="00CE6DB2"/>
    <w:rsid w:val="00CF104F"/>
    <w:rsid w:val="00CF6B3F"/>
    <w:rsid w:val="00CF7F82"/>
    <w:rsid w:val="00D00758"/>
    <w:rsid w:val="00D02958"/>
    <w:rsid w:val="00D15941"/>
    <w:rsid w:val="00D25BFA"/>
    <w:rsid w:val="00D350EC"/>
    <w:rsid w:val="00D53CB0"/>
    <w:rsid w:val="00D56DF6"/>
    <w:rsid w:val="00D61B9D"/>
    <w:rsid w:val="00D6753C"/>
    <w:rsid w:val="00D734EB"/>
    <w:rsid w:val="00D73EB6"/>
    <w:rsid w:val="00D80017"/>
    <w:rsid w:val="00D805CC"/>
    <w:rsid w:val="00D81F3F"/>
    <w:rsid w:val="00D859AC"/>
    <w:rsid w:val="00D9178F"/>
    <w:rsid w:val="00D92746"/>
    <w:rsid w:val="00D93F1E"/>
    <w:rsid w:val="00D97256"/>
    <w:rsid w:val="00D97EA9"/>
    <w:rsid w:val="00DB26C4"/>
    <w:rsid w:val="00DB2A2E"/>
    <w:rsid w:val="00DB4794"/>
    <w:rsid w:val="00DB5435"/>
    <w:rsid w:val="00DC2B38"/>
    <w:rsid w:val="00DD1A3A"/>
    <w:rsid w:val="00DD5702"/>
    <w:rsid w:val="00DD6E04"/>
    <w:rsid w:val="00DE42B1"/>
    <w:rsid w:val="00DE4AC9"/>
    <w:rsid w:val="00DE5CFB"/>
    <w:rsid w:val="00DE6230"/>
    <w:rsid w:val="00DF2E19"/>
    <w:rsid w:val="00DF4E2D"/>
    <w:rsid w:val="00DF4FFC"/>
    <w:rsid w:val="00E028DE"/>
    <w:rsid w:val="00E13E32"/>
    <w:rsid w:val="00E265E5"/>
    <w:rsid w:val="00E3273F"/>
    <w:rsid w:val="00E32833"/>
    <w:rsid w:val="00E33ADB"/>
    <w:rsid w:val="00E34196"/>
    <w:rsid w:val="00E433B2"/>
    <w:rsid w:val="00E52179"/>
    <w:rsid w:val="00E56075"/>
    <w:rsid w:val="00E61212"/>
    <w:rsid w:val="00E61634"/>
    <w:rsid w:val="00E8036B"/>
    <w:rsid w:val="00E93864"/>
    <w:rsid w:val="00EA4865"/>
    <w:rsid w:val="00EA4E56"/>
    <w:rsid w:val="00EA50C2"/>
    <w:rsid w:val="00EA5180"/>
    <w:rsid w:val="00EA77E0"/>
    <w:rsid w:val="00EB0E57"/>
    <w:rsid w:val="00EB33C8"/>
    <w:rsid w:val="00EB5001"/>
    <w:rsid w:val="00EC306F"/>
    <w:rsid w:val="00EC681B"/>
    <w:rsid w:val="00EC7FF6"/>
    <w:rsid w:val="00ED1CCE"/>
    <w:rsid w:val="00ED200B"/>
    <w:rsid w:val="00ED2B90"/>
    <w:rsid w:val="00ED37FC"/>
    <w:rsid w:val="00EE6734"/>
    <w:rsid w:val="00EF4968"/>
    <w:rsid w:val="00EF65B3"/>
    <w:rsid w:val="00F00D86"/>
    <w:rsid w:val="00F012D4"/>
    <w:rsid w:val="00F02F88"/>
    <w:rsid w:val="00F06E1F"/>
    <w:rsid w:val="00F07D9F"/>
    <w:rsid w:val="00F23FE1"/>
    <w:rsid w:val="00F27239"/>
    <w:rsid w:val="00F3244A"/>
    <w:rsid w:val="00F33925"/>
    <w:rsid w:val="00F33CD3"/>
    <w:rsid w:val="00F40E18"/>
    <w:rsid w:val="00F43033"/>
    <w:rsid w:val="00F474F7"/>
    <w:rsid w:val="00F5191F"/>
    <w:rsid w:val="00F54960"/>
    <w:rsid w:val="00F54D4B"/>
    <w:rsid w:val="00F57E65"/>
    <w:rsid w:val="00F61292"/>
    <w:rsid w:val="00F62002"/>
    <w:rsid w:val="00F6396D"/>
    <w:rsid w:val="00F810D5"/>
    <w:rsid w:val="00F8443C"/>
    <w:rsid w:val="00F86A22"/>
    <w:rsid w:val="00F90416"/>
    <w:rsid w:val="00F949F6"/>
    <w:rsid w:val="00FA31E6"/>
    <w:rsid w:val="00FA37FD"/>
    <w:rsid w:val="00FB043D"/>
    <w:rsid w:val="00FB0506"/>
    <w:rsid w:val="00FB13D3"/>
    <w:rsid w:val="00FB2EFF"/>
    <w:rsid w:val="00FB5CF1"/>
    <w:rsid w:val="00FB79D5"/>
    <w:rsid w:val="00FC3255"/>
    <w:rsid w:val="00FD00D3"/>
    <w:rsid w:val="00FD19B1"/>
    <w:rsid w:val="00FE33EF"/>
    <w:rsid w:val="00FF6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BC53A15-C796-4D9D-9DE1-7D1CB164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0172"/>
  </w:style>
  <w:style w:type="paragraph" w:styleId="Titolo1">
    <w:name w:val="heading 1"/>
    <w:basedOn w:val="Normale"/>
    <w:next w:val="Normale"/>
    <w:link w:val="Titolo1Carattere"/>
    <w:uiPriority w:val="9"/>
    <w:qFormat/>
    <w:rsid w:val="005B4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4FB6"/>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5B4FB6"/>
    <w:pPr>
      <w:ind w:left="720"/>
      <w:contextualSpacing/>
    </w:pPr>
  </w:style>
  <w:style w:type="paragraph" w:styleId="Intestazione">
    <w:name w:val="header"/>
    <w:basedOn w:val="Normale"/>
    <w:link w:val="IntestazioneCarattere"/>
    <w:uiPriority w:val="99"/>
    <w:unhideWhenUsed/>
    <w:rsid w:val="005B4F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FB6"/>
  </w:style>
  <w:style w:type="paragraph" w:styleId="Pidipagina">
    <w:name w:val="footer"/>
    <w:basedOn w:val="Normale"/>
    <w:link w:val="PidipaginaCarattere"/>
    <w:uiPriority w:val="99"/>
    <w:unhideWhenUsed/>
    <w:rsid w:val="005B4F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FB6"/>
  </w:style>
  <w:style w:type="paragraph" w:customStyle="1" w:styleId="Default">
    <w:name w:val="Default"/>
    <w:rsid w:val="008762D2"/>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rsid w:val="008762D2"/>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character" w:styleId="Collegamentoipertestuale">
    <w:name w:val="Hyperlink"/>
    <w:basedOn w:val="Carpredefinitoparagrafo"/>
    <w:rsid w:val="008762D2"/>
    <w:rPr>
      <w:color w:val="0000FF"/>
      <w:u w:val="single"/>
    </w:rPr>
  </w:style>
  <w:style w:type="paragraph" w:customStyle="1" w:styleId="provvr0">
    <w:name w:val="provv_r0"/>
    <w:basedOn w:val="Normale"/>
    <w:rsid w:val="006F552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provvnumcomma">
    <w:name w:val="provv_numcomma"/>
    <w:basedOn w:val="Carpredefinitoparagrafo"/>
    <w:uiPriority w:val="99"/>
    <w:rsid w:val="006F5526"/>
    <w:rPr>
      <w:rFonts w:cs="Times New Roman"/>
    </w:rPr>
  </w:style>
  <w:style w:type="paragraph" w:customStyle="1" w:styleId="provvr1">
    <w:name w:val="provv_r1"/>
    <w:basedOn w:val="Normale"/>
    <w:rsid w:val="0015202D"/>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TESTO">
    <w:name w:val="TESTO"/>
    <w:rsid w:val="0031649F"/>
    <w:pPr>
      <w:tabs>
        <w:tab w:val="left" w:pos="-1270"/>
        <w:tab w:val="left" w:pos="-550"/>
        <w:tab w:val="left" w:pos="170"/>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 w:val="left" w:pos="9530"/>
      </w:tabs>
      <w:spacing w:after="0" w:line="280" w:lineRule="exact"/>
      <w:jc w:val="both"/>
    </w:pPr>
    <w:rPr>
      <w:rFonts w:ascii="Times New Roman" w:eastAsia="Times New Roman" w:hAnsi="Times New Roman" w:cs="Times New Roman"/>
      <w:color w:val="000000"/>
      <w:sz w:val="20"/>
      <w:szCs w:val="20"/>
      <w:lang w:eastAsia="it-IT"/>
    </w:rPr>
  </w:style>
  <w:style w:type="paragraph" w:customStyle="1" w:styleId="Testo0">
    <w:name w:val="Testo"/>
    <w:basedOn w:val="Normale"/>
    <w:rsid w:val="001567C7"/>
    <w:pPr>
      <w:widowControl w:val="0"/>
      <w:autoSpaceDE w:val="0"/>
      <w:autoSpaceDN w:val="0"/>
      <w:adjustRightInd w:val="0"/>
      <w:spacing w:after="0" w:line="280" w:lineRule="exact"/>
      <w:jc w:val="both"/>
    </w:pPr>
    <w:rPr>
      <w:rFonts w:ascii="Times New Roman" w:eastAsia="Times New Roman" w:hAnsi="Times New Roman" w:cs="Times New Roman"/>
      <w:color w:val="000000"/>
      <w:sz w:val="23"/>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775">
      <w:bodyDiv w:val="1"/>
      <w:marLeft w:val="0"/>
      <w:marRight w:val="0"/>
      <w:marTop w:val="0"/>
      <w:marBottom w:val="0"/>
      <w:divBdr>
        <w:top w:val="none" w:sz="0" w:space="0" w:color="auto"/>
        <w:left w:val="none" w:sz="0" w:space="0" w:color="auto"/>
        <w:bottom w:val="none" w:sz="0" w:space="0" w:color="auto"/>
        <w:right w:val="none" w:sz="0" w:space="0" w:color="auto"/>
      </w:divBdr>
    </w:div>
    <w:div w:id="6975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01.deaprofessionale.it/cgi-bin/FulShow?TIPO=5&amp;NOTXT=1&amp;SSCKEY=1741725486&amp;KEY=01LX0000010081&am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9E07-0C59-4A61-8460-7B851397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10291</Words>
  <Characters>58662</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Romano'  Emanuela</cp:lastModifiedBy>
  <cp:revision>3</cp:revision>
  <dcterms:created xsi:type="dcterms:W3CDTF">2014-10-01T09:21:00Z</dcterms:created>
  <dcterms:modified xsi:type="dcterms:W3CDTF">2014-10-01T09:39:00Z</dcterms:modified>
</cp:coreProperties>
</file>